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248877C1" w14:textId="77777777" w:rsidR="00B9586B" w:rsidRPr="00211E48" w:rsidRDefault="00B9586B" w:rsidP="00E6143D">
      <w:pPr>
        <w:rPr>
          <w:rFonts w:cstheme="majorHAnsi"/>
        </w:rPr>
      </w:pPr>
    </w:p>
    <w:p w14:paraId="2266DBF1" w14:textId="77777777" w:rsidR="00B9586B" w:rsidRPr="00211E48" w:rsidRDefault="00B9586B" w:rsidP="00E6143D">
      <w:pPr>
        <w:rPr>
          <w:rFonts w:cstheme="majorHAnsi"/>
        </w:rPr>
      </w:pPr>
    </w:p>
    <w:p w14:paraId="5F106233"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57B18E18" w:rsidR="007B2E18" w:rsidRPr="00211E48" w:rsidRDefault="00BE7989"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 xml:space="preserve">ESPECIFICACIÓN TÉCNICA </w:t>
      </w:r>
      <w:r w:rsidR="003F036C">
        <w:rPr>
          <w:rFonts w:cstheme="majorHAnsi"/>
          <w:color w:val="808080" w:themeColor="background1" w:themeShade="80"/>
          <w:sz w:val="40"/>
          <w:szCs w:val="40"/>
        </w:rPr>
        <w:t>MOVIMIENTO DE TIERRAS</w:t>
      </w:r>
    </w:p>
    <w:p w14:paraId="065218F8" w14:textId="77777777" w:rsidR="00B9586B" w:rsidRPr="00FE6C3B" w:rsidRDefault="00B9586B" w:rsidP="00E6143D">
      <w:pPr>
        <w:rPr>
          <w:rFonts w:cstheme="majorHAnsi"/>
          <w:color w:val="808080" w:themeColor="background1" w:themeShade="80"/>
          <w:sz w:val="40"/>
          <w:szCs w:val="40"/>
        </w:rPr>
      </w:pPr>
    </w:p>
    <w:p w14:paraId="169489E2" w14:textId="77777777" w:rsidR="003813ED" w:rsidRPr="00FE6C3B" w:rsidRDefault="003813ED" w:rsidP="00E6143D">
      <w:pPr>
        <w:rPr>
          <w:rFonts w:cstheme="majorHAnsi"/>
          <w:color w:val="808080" w:themeColor="background1" w:themeShade="80"/>
        </w:rPr>
      </w:pPr>
    </w:p>
    <w:p w14:paraId="5B7A67E2" w14:textId="77777777" w:rsidR="00B9586B" w:rsidRPr="00FE6C3B" w:rsidRDefault="00B9586B" w:rsidP="00E6143D">
      <w:pPr>
        <w:rPr>
          <w:rFonts w:cstheme="majorHAnsi"/>
          <w:color w:val="808080" w:themeColor="background1" w:themeShade="80"/>
        </w:rPr>
      </w:pPr>
    </w:p>
    <w:p w14:paraId="790CEB54" w14:textId="77777777" w:rsidR="00B9586B" w:rsidRPr="00FE6C3B" w:rsidRDefault="00B9586B" w:rsidP="00E6143D">
      <w:pPr>
        <w:rPr>
          <w:rFonts w:cstheme="majorHAnsi"/>
          <w:color w:val="808080" w:themeColor="background1" w:themeShade="80"/>
        </w:rPr>
      </w:pPr>
    </w:p>
    <w:p w14:paraId="7279E25F" w14:textId="1457149C" w:rsidR="00730B33" w:rsidRDefault="00720EE2" w:rsidP="00730B33">
      <w:pPr>
        <w:ind w:left="0"/>
        <w:jc w:val="center"/>
        <w:rPr>
          <w:color w:val="808080" w:themeColor="background1" w:themeShade="80"/>
          <w:sz w:val="32"/>
          <w:szCs w:val="32"/>
          <w:lang w:val="en-US"/>
        </w:rPr>
      </w:pPr>
      <w:r w:rsidRPr="00720EE2">
        <w:rPr>
          <w:color w:val="808080" w:themeColor="background1" w:themeShade="80"/>
          <w:sz w:val="32"/>
          <w:szCs w:val="32"/>
          <w:lang w:val="en-US"/>
        </w:rPr>
        <w:t>24_266_OA_</w:t>
      </w:r>
      <w:r w:rsidR="00F274DC" w:rsidRPr="00F274DC">
        <w:rPr>
          <w:color w:val="808080" w:themeColor="background1" w:themeShade="80"/>
          <w:sz w:val="32"/>
          <w:szCs w:val="32"/>
          <w:lang w:val="en-US"/>
        </w:rPr>
        <w:t>D02</w:t>
      </w:r>
    </w:p>
    <w:p w14:paraId="2983A3C8" w14:textId="77777777" w:rsidR="00B9586B" w:rsidRPr="00E867ED" w:rsidRDefault="00B9586B" w:rsidP="00E6143D">
      <w:pPr>
        <w:rPr>
          <w:rFonts w:cstheme="majorHAnsi"/>
          <w:color w:val="808080" w:themeColor="background1" w:themeShade="80"/>
        </w:rPr>
      </w:pPr>
    </w:p>
    <w:p w14:paraId="3A2EFCC2" w14:textId="77777777" w:rsidR="00E6143D" w:rsidRPr="00E867ED" w:rsidRDefault="00E6143D" w:rsidP="002F46E9">
      <w:pPr>
        <w:ind w:left="0"/>
        <w:rPr>
          <w:rFonts w:cstheme="majorHAnsi"/>
          <w:color w:val="808080" w:themeColor="background1" w:themeShade="80"/>
        </w:rPr>
      </w:pPr>
    </w:p>
    <w:p w14:paraId="37A374CB" w14:textId="77777777" w:rsidR="00EE13C2" w:rsidRPr="00E867ED" w:rsidRDefault="00EE13C2" w:rsidP="002F46E9">
      <w:pPr>
        <w:ind w:left="0"/>
        <w:rPr>
          <w:rFonts w:cstheme="majorHAnsi"/>
          <w:color w:val="808080" w:themeColor="background1" w:themeShade="80"/>
        </w:rPr>
      </w:pPr>
    </w:p>
    <w:p w14:paraId="14C4732E" w14:textId="2FBC037E" w:rsidR="003813ED" w:rsidRPr="00E867ED" w:rsidRDefault="00125D4E" w:rsidP="002F46E9">
      <w:pPr>
        <w:ind w:left="0"/>
        <w:rPr>
          <w:rFonts w:cstheme="majorHAnsi"/>
          <w:color w:val="808080" w:themeColor="background1" w:themeShade="80"/>
        </w:rPr>
      </w:pPr>
      <w:r w:rsidRPr="00E867ED">
        <w:rPr>
          <w:rFonts w:cstheme="majorHAnsi"/>
          <w:color w:val="808080" w:themeColor="background1" w:themeShade="80"/>
        </w:rPr>
        <w:t xml:space="preserve"> </w:t>
      </w:r>
    </w:p>
    <w:p w14:paraId="5ADECD5E" w14:textId="30796BC3" w:rsidR="00A52E1D" w:rsidRPr="00E867ED" w:rsidRDefault="00A52E1D" w:rsidP="002F46E9">
      <w:pPr>
        <w:ind w:left="0"/>
        <w:rPr>
          <w:rFonts w:cstheme="majorHAnsi"/>
          <w:color w:val="808080" w:themeColor="background1" w:themeShade="80"/>
        </w:rPr>
      </w:pPr>
    </w:p>
    <w:p w14:paraId="3D27DECC" w14:textId="3D9B1279" w:rsidR="00A52E1D" w:rsidRPr="00E867ED" w:rsidRDefault="00A52E1D" w:rsidP="002F46E9">
      <w:pPr>
        <w:ind w:left="0"/>
        <w:rPr>
          <w:rFonts w:cstheme="majorHAnsi"/>
          <w:color w:val="808080" w:themeColor="background1" w:themeShade="80"/>
        </w:rPr>
      </w:pPr>
    </w:p>
    <w:p w14:paraId="0120880C" w14:textId="77777777" w:rsidR="00A52E1D" w:rsidRPr="00E867ED" w:rsidRDefault="00A52E1D" w:rsidP="002F46E9">
      <w:pPr>
        <w:ind w:left="0"/>
        <w:rPr>
          <w:rFonts w:cstheme="majorHAnsi"/>
          <w:color w:val="808080" w:themeColor="background1" w:themeShade="80"/>
        </w:rPr>
      </w:pPr>
    </w:p>
    <w:p w14:paraId="4F83609C" w14:textId="77777777" w:rsidR="00C662FF" w:rsidRPr="00E867ED" w:rsidRDefault="00C662FF" w:rsidP="007B2E18">
      <w:pPr>
        <w:ind w:left="0"/>
        <w:rPr>
          <w:rFonts w:cstheme="majorHAnsi"/>
          <w:color w:val="808080" w:themeColor="background1" w:themeShade="80"/>
        </w:rPr>
      </w:pPr>
    </w:p>
    <w:p w14:paraId="7E1E23A6" w14:textId="77777777" w:rsidR="00B9586B" w:rsidRPr="00E867ED" w:rsidRDefault="00B9586B" w:rsidP="00E6143D">
      <w:pPr>
        <w:rPr>
          <w:rFonts w:cstheme="majorHAnsi"/>
          <w:color w:val="808080" w:themeColor="background1" w:themeShade="80"/>
        </w:rPr>
      </w:pPr>
    </w:p>
    <w:p w14:paraId="654A957B" w14:textId="68372EFD" w:rsidR="00B9586B" w:rsidRPr="00807F35" w:rsidRDefault="00B9586B" w:rsidP="00E6143D">
      <w:pPr>
        <w:jc w:val="right"/>
        <w:rPr>
          <w:rFonts w:cstheme="majorHAnsi"/>
          <w:color w:val="808080" w:themeColor="background1" w:themeShade="80"/>
          <w:lang w:val="en-US"/>
        </w:rPr>
        <w:sectPr w:rsidR="00B9586B" w:rsidRPr="00807F35" w:rsidSect="008358DC">
          <w:headerReference w:type="default" r:id="rId11"/>
          <w:footerReference w:type="default" r:id="rId12"/>
          <w:pgSz w:w="12240" w:h="15840"/>
          <w:pgMar w:top="1417" w:right="1701" w:bottom="1417" w:left="1701" w:header="708" w:footer="708" w:gutter="0"/>
          <w:cols w:space="708"/>
          <w:docGrid w:linePitch="360"/>
        </w:sectPr>
      </w:pPr>
    </w:p>
    <w:sdt>
      <w:sdtPr>
        <w:rPr>
          <w:lang w:val="es-ES"/>
        </w:rPr>
        <w:id w:val="-1765986394"/>
        <w:docPartObj>
          <w:docPartGallery w:val="Table of Contents"/>
          <w:docPartUnique/>
        </w:docPartObj>
      </w:sdtPr>
      <w:sdtEndPr>
        <w:rPr>
          <w:rFonts w:cstheme="majorHAnsi"/>
          <w:b/>
          <w:bCs/>
        </w:rPr>
      </w:sdtEndPr>
      <w:sdtContent>
        <w:p w14:paraId="79558B63" w14:textId="77777777" w:rsidR="00E6143D" w:rsidRPr="00807F35" w:rsidRDefault="00F02325" w:rsidP="0013778A">
          <w:pPr>
            <w:jc w:val="center"/>
            <w:rPr>
              <w:lang w:val="en-US"/>
            </w:rPr>
          </w:pPr>
          <w:r w:rsidRPr="00807F35">
            <w:rPr>
              <w:lang w:val="en-US"/>
            </w:rPr>
            <w:t>ÍNDICE</w:t>
          </w:r>
        </w:p>
        <w:p w14:paraId="3B5A2748" w14:textId="6F857DDE" w:rsidR="0013778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117258207" w:history="1">
            <w:r w:rsidR="0013778A" w:rsidRPr="001E39CC">
              <w:rPr>
                <w:rStyle w:val="Hipervnculo"/>
                <w:noProof/>
              </w:rPr>
              <w:t>1</w:t>
            </w:r>
            <w:r w:rsidR="0013778A">
              <w:rPr>
                <w:rFonts w:asciiTheme="minorHAnsi" w:eastAsiaTheme="minorEastAsia" w:hAnsiTheme="minorHAnsi"/>
                <w:noProof/>
                <w:lang w:eastAsia="es-CL"/>
              </w:rPr>
              <w:tab/>
            </w:r>
            <w:r w:rsidR="0013778A" w:rsidRPr="001E39CC">
              <w:rPr>
                <w:rStyle w:val="Hipervnculo"/>
                <w:noProof/>
              </w:rPr>
              <w:t>ALCANCE Y OBJETIVO</w:t>
            </w:r>
            <w:r w:rsidR="0013778A">
              <w:rPr>
                <w:noProof/>
                <w:webHidden/>
              </w:rPr>
              <w:tab/>
            </w:r>
            <w:r w:rsidR="0013778A">
              <w:rPr>
                <w:noProof/>
                <w:webHidden/>
              </w:rPr>
              <w:fldChar w:fldCharType="begin"/>
            </w:r>
            <w:r w:rsidR="0013778A">
              <w:rPr>
                <w:noProof/>
                <w:webHidden/>
              </w:rPr>
              <w:instrText xml:space="preserve"> PAGEREF _Toc117258207 \h </w:instrText>
            </w:r>
            <w:r w:rsidR="0013778A">
              <w:rPr>
                <w:noProof/>
                <w:webHidden/>
              </w:rPr>
            </w:r>
            <w:r w:rsidR="0013778A">
              <w:rPr>
                <w:noProof/>
                <w:webHidden/>
              </w:rPr>
              <w:fldChar w:fldCharType="separate"/>
            </w:r>
            <w:r w:rsidR="0013778A">
              <w:rPr>
                <w:noProof/>
                <w:webHidden/>
              </w:rPr>
              <w:t>3</w:t>
            </w:r>
            <w:r w:rsidR="0013778A">
              <w:rPr>
                <w:noProof/>
                <w:webHidden/>
              </w:rPr>
              <w:fldChar w:fldCharType="end"/>
            </w:r>
          </w:hyperlink>
        </w:p>
        <w:p w14:paraId="0CA1BC57" w14:textId="7FBEE66D" w:rsidR="0013778A" w:rsidRDefault="0013778A">
          <w:pPr>
            <w:pStyle w:val="TDC1"/>
            <w:rPr>
              <w:rFonts w:asciiTheme="minorHAnsi" w:eastAsiaTheme="minorEastAsia" w:hAnsiTheme="minorHAnsi"/>
              <w:noProof/>
              <w:lang w:eastAsia="es-CL"/>
            </w:rPr>
          </w:pPr>
          <w:hyperlink w:anchor="_Toc117258208" w:history="1">
            <w:r w:rsidRPr="001E39CC">
              <w:rPr>
                <w:rStyle w:val="Hipervnculo"/>
                <w:noProof/>
              </w:rPr>
              <w:t>2</w:t>
            </w:r>
            <w:r>
              <w:rPr>
                <w:rFonts w:asciiTheme="minorHAnsi" w:eastAsiaTheme="minorEastAsia" w:hAnsiTheme="minorHAnsi"/>
                <w:noProof/>
                <w:lang w:eastAsia="es-CL"/>
              </w:rPr>
              <w:tab/>
            </w:r>
            <w:r w:rsidRPr="001E39CC">
              <w:rPr>
                <w:rStyle w:val="Hipervnculo"/>
                <w:noProof/>
              </w:rPr>
              <w:t>DEFINICIONES</w:t>
            </w:r>
            <w:r>
              <w:rPr>
                <w:noProof/>
                <w:webHidden/>
              </w:rPr>
              <w:tab/>
            </w:r>
            <w:r>
              <w:rPr>
                <w:noProof/>
                <w:webHidden/>
              </w:rPr>
              <w:fldChar w:fldCharType="begin"/>
            </w:r>
            <w:r>
              <w:rPr>
                <w:noProof/>
                <w:webHidden/>
              </w:rPr>
              <w:instrText xml:space="preserve"> PAGEREF _Toc117258208 \h </w:instrText>
            </w:r>
            <w:r>
              <w:rPr>
                <w:noProof/>
                <w:webHidden/>
              </w:rPr>
            </w:r>
            <w:r>
              <w:rPr>
                <w:noProof/>
                <w:webHidden/>
              </w:rPr>
              <w:fldChar w:fldCharType="separate"/>
            </w:r>
            <w:r>
              <w:rPr>
                <w:noProof/>
                <w:webHidden/>
              </w:rPr>
              <w:t>3</w:t>
            </w:r>
            <w:r>
              <w:rPr>
                <w:noProof/>
                <w:webHidden/>
              </w:rPr>
              <w:fldChar w:fldCharType="end"/>
            </w:r>
          </w:hyperlink>
        </w:p>
        <w:p w14:paraId="33C31E83" w14:textId="28BAF3AF" w:rsidR="0013778A" w:rsidRDefault="0013778A">
          <w:pPr>
            <w:pStyle w:val="TDC2"/>
            <w:rPr>
              <w:rFonts w:asciiTheme="minorHAnsi" w:eastAsiaTheme="minorEastAsia" w:hAnsiTheme="minorHAnsi"/>
              <w:noProof/>
              <w:lang w:eastAsia="es-CL"/>
            </w:rPr>
          </w:pPr>
          <w:hyperlink w:anchor="_Toc117258211" w:history="1">
            <w:r w:rsidRPr="001E39CC">
              <w:rPr>
                <w:rStyle w:val="Hipervnculo"/>
                <w:noProof/>
              </w:rPr>
              <w:t>2.1</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_Toc117258211 \h </w:instrText>
            </w:r>
            <w:r>
              <w:rPr>
                <w:noProof/>
                <w:webHidden/>
              </w:rPr>
            </w:r>
            <w:r>
              <w:rPr>
                <w:noProof/>
                <w:webHidden/>
              </w:rPr>
              <w:fldChar w:fldCharType="separate"/>
            </w:r>
            <w:r>
              <w:rPr>
                <w:noProof/>
                <w:webHidden/>
              </w:rPr>
              <w:t>3</w:t>
            </w:r>
            <w:r>
              <w:rPr>
                <w:noProof/>
                <w:webHidden/>
              </w:rPr>
              <w:fldChar w:fldCharType="end"/>
            </w:r>
          </w:hyperlink>
        </w:p>
        <w:p w14:paraId="5F765750" w14:textId="6BB6D96D" w:rsidR="0013778A" w:rsidRDefault="0013778A">
          <w:pPr>
            <w:pStyle w:val="TDC2"/>
            <w:rPr>
              <w:rFonts w:asciiTheme="minorHAnsi" w:eastAsiaTheme="minorEastAsia" w:hAnsiTheme="minorHAnsi"/>
              <w:noProof/>
              <w:lang w:eastAsia="es-CL"/>
            </w:rPr>
          </w:pPr>
          <w:hyperlink w:anchor="_Toc117258212" w:history="1">
            <w:r w:rsidRPr="001E39CC">
              <w:rPr>
                <w:rStyle w:val="Hipervnculo"/>
                <w:noProof/>
              </w:rPr>
              <w:t>2.2</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_Toc117258212 \h </w:instrText>
            </w:r>
            <w:r>
              <w:rPr>
                <w:noProof/>
                <w:webHidden/>
              </w:rPr>
            </w:r>
            <w:r>
              <w:rPr>
                <w:noProof/>
                <w:webHidden/>
              </w:rPr>
              <w:fldChar w:fldCharType="separate"/>
            </w:r>
            <w:r>
              <w:rPr>
                <w:noProof/>
                <w:webHidden/>
              </w:rPr>
              <w:t>3</w:t>
            </w:r>
            <w:r>
              <w:rPr>
                <w:noProof/>
                <w:webHidden/>
              </w:rPr>
              <w:fldChar w:fldCharType="end"/>
            </w:r>
          </w:hyperlink>
        </w:p>
        <w:p w14:paraId="5A007C17" w14:textId="1F3D7BA1" w:rsidR="0013778A" w:rsidRDefault="0013778A">
          <w:pPr>
            <w:pStyle w:val="TDC2"/>
            <w:rPr>
              <w:rFonts w:asciiTheme="minorHAnsi" w:eastAsiaTheme="minorEastAsia" w:hAnsiTheme="minorHAnsi"/>
              <w:noProof/>
              <w:lang w:eastAsia="es-CL"/>
            </w:rPr>
          </w:pPr>
          <w:hyperlink w:anchor="_Toc117258213" w:history="1">
            <w:r w:rsidRPr="001E39CC">
              <w:rPr>
                <w:rStyle w:val="Hipervnculo"/>
                <w:noProof/>
              </w:rPr>
              <w:t>2.3</w:t>
            </w:r>
            <w:r>
              <w:rPr>
                <w:rFonts w:asciiTheme="minorHAnsi" w:eastAsiaTheme="minorEastAsia" w:hAnsiTheme="minorHAnsi"/>
                <w:noProof/>
                <w:lang w:eastAsia="es-CL"/>
              </w:rPr>
              <w:tab/>
            </w:r>
            <w:r w:rsidRPr="001E39CC">
              <w:rPr>
                <w:rStyle w:val="Hipervnculo"/>
                <w:noProof/>
              </w:rPr>
              <w:t>RELLENOS</w:t>
            </w:r>
            <w:r>
              <w:rPr>
                <w:noProof/>
                <w:webHidden/>
              </w:rPr>
              <w:tab/>
            </w:r>
            <w:r>
              <w:rPr>
                <w:noProof/>
                <w:webHidden/>
              </w:rPr>
              <w:fldChar w:fldCharType="begin"/>
            </w:r>
            <w:r>
              <w:rPr>
                <w:noProof/>
                <w:webHidden/>
              </w:rPr>
              <w:instrText xml:space="preserve"> PAGEREF _Toc117258213 \h </w:instrText>
            </w:r>
            <w:r>
              <w:rPr>
                <w:noProof/>
                <w:webHidden/>
              </w:rPr>
            </w:r>
            <w:r>
              <w:rPr>
                <w:noProof/>
                <w:webHidden/>
              </w:rPr>
              <w:fldChar w:fldCharType="separate"/>
            </w:r>
            <w:r>
              <w:rPr>
                <w:noProof/>
                <w:webHidden/>
              </w:rPr>
              <w:t>3</w:t>
            </w:r>
            <w:r>
              <w:rPr>
                <w:noProof/>
                <w:webHidden/>
              </w:rPr>
              <w:fldChar w:fldCharType="end"/>
            </w:r>
          </w:hyperlink>
        </w:p>
        <w:p w14:paraId="5FA56B00" w14:textId="543BA80F" w:rsidR="0013778A" w:rsidRDefault="0013778A">
          <w:pPr>
            <w:pStyle w:val="TDC2"/>
            <w:rPr>
              <w:rFonts w:asciiTheme="minorHAnsi" w:eastAsiaTheme="minorEastAsia" w:hAnsiTheme="minorHAnsi"/>
              <w:noProof/>
              <w:lang w:eastAsia="es-CL"/>
            </w:rPr>
          </w:pPr>
          <w:hyperlink w:anchor="_Toc117258214" w:history="1">
            <w:r w:rsidRPr="001E39CC">
              <w:rPr>
                <w:rStyle w:val="Hipervnculo"/>
                <w:noProof/>
              </w:rPr>
              <w:t>2.4</w:t>
            </w:r>
            <w:r>
              <w:rPr>
                <w:rFonts w:asciiTheme="minorHAnsi" w:eastAsiaTheme="minorEastAsia" w:hAnsiTheme="minorHAnsi"/>
                <w:noProof/>
                <w:lang w:eastAsia="es-CL"/>
              </w:rPr>
              <w:tab/>
            </w:r>
            <w:r w:rsidRPr="001E39CC">
              <w:rPr>
                <w:rStyle w:val="Hipervnculo"/>
                <w:noProof/>
              </w:rPr>
              <w:t>BOMBEO</w:t>
            </w:r>
            <w:r>
              <w:rPr>
                <w:noProof/>
                <w:webHidden/>
              </w:rPr>
              <w:tab/>
            </w:r>
            <w:r>
              <w:rPr>
                <w:noProof/>
                <w:webHidden/>
              </w:rPr>
              <w:fldChar w:fldCharType="begin"/>
            </w:r>
            <w:r>
              <w:rPr>
                <w:noProof/>
                <w:webHidden/>
              </w:rPr>
              <w:instrText xml:space="preserve"> PAGEREF _Toc117258214 \h </w:instrText>
            </w:r>
            <w:r>
              <w:rPr>
                <w:noProof/>
                <w:webHidden/>
              </w:rPr>
            </w:r>
            <w:r>
              <w:rPr>
                <w:noProof/>
                <w:webHidden/>
              </w:rPr>
              <w:fldChar w:fldCharType="separate"/>
            </w:r>
            <w:r>
              <w:rPr>
                <w:noProof/>
                <w:webHidden/>
              </w:rPr>
              <w:t>4</w:t>
            </w:r>
            <w:r>
              <w:rPr>
                <w:noProof/>
                <w:webHidden/>
              </w:rPr>
              <w:fldChar w:fldCharType="end"/>
            </w:r>
          </w:hyperlink>
        </w:p>
        <w:p w14:paraId="6806C75F" w14:textId="121F5E1D" w:rsidR="0013778A" w:rsidRDefault="0013778A">
          <w:pPr>
            <w:pStyle w:val="TDC1"/>
            <w:rPr>
              <w:rFonts w:asciiTheme="minorHAnsi" w:eastAsiaTheme="minorEastAsia" w:hAnsiTheme="minorHAnsi"/>
              <w:noProof/>
              <w:lang w:eastAsia="es-CL"/>
            </w:rPr>
          </w:pPr>
          <w:hyperlink w:anchor="_Toc117258215" w:history="1">
            <w:r w:rsidRPr="001E39CC">
              <w:rPr>
                <w:rStyle w:val="Hipervnculo"/>
                <w:noProof/>
              </w:rPr>
              <w:t>3</w:t>
            </w:r>
            <w:r>
              <w:rPr>
                <w:rFonts w:asciiTheme="minorHAnsi" w:eastAsiaTheme="minorEastAsia" w:hAnsiTheme="minorHAnsi"/>
                <w:noProof/>
                <w:lang w:eastAsia="es-CL"/>
              </w:rPr>
              <w:tab/>
            </w:r>
            <w:r w:rsidRPr="001E39CC">
              <w:rPr>
                <w:rStyle w:val="Hipervnculo"/>
                <w:noProof/>
              </w:rPr>
              <w:t>DESCRIPCIÓN DE TRABAJOS</w:t>
            </w:r>
            <w:r>
              <w:rPr>
                <w:noProof/>
                <w:webHidden/>
              </w:rPr>
              <w:tab/>
            </w:r>
            <w:r>
              <w:rPr>
                <w:noProof/>
                <w:webHidden/>
              </w:rPr>
              <w:fldChar w:fldCharType="begin"/>
            </w:r>
            <w:r>
              <w:rPr>
                <w:noProof/>
                <w:webHidden/>
              </w:rPr>
              <w:instrText xml:space="preserve"> PAGEREF _Toc117258215 \h </w:instrText>
            </w:r>
            <w:r>
              <w:rPr>
                <w:noProof/>
                <w:webHidden/>
              </w:rPr>
            </w:r>
            <w:r>
              <w:rPr>
                <w:noProof/>
                <w:webHidden/>
              </w:rPr>
              <w:fldChar w:fldCharType="separate"/>
            </w:r>
            <w:r>
              <w:rPr>
                <w:noProof/>
                <w:webHidden/>
              </w:rPr>
              <w:t>4</w:t>
            </w:r>
            <w:r>
              <w:rPr>
                <w:noProof/>
                <w:webHidden/>
              </w:rPr>
              <w:fldChar w:fldCharType="end"/>
            </w:r>
          </w:hyperlink>
        </w:p>
        <w:p w14:paraId="671B88B0" w14:textId="77548D8F" w:rsidR="0013778A" w:rsidRDefault="0013778A">
          <w:pPr>
            <w:pStyle w:val="TDC2"/>
            <w:rPr>
              <w:rFonts w:asciiTheme="minorHAnsi" w:eastAsiaTheme="minorEastAsia" w:hAnsiTheme="minorHAnsi"/>
              <w:noProof/>
              <w:lang w:eastAsia="es-CL"/>
            </w:rPr>
          </w:pPr>
          <w:hyperlink w:anchor="_Toc117258216" w:history="1">
            <w:r w:rsidRPr="001E39CC">
              <w:rPr>
                <w:rStyle w:val="Hipervnculo"/>
                <w:noProof/>
              </w:rPr>
              <w:t>3.1</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_Toc117258216 \h </w:instrText>
            </w:r>
            <w:r>
              <w:rPr>
                <w:noProof/>
                <w:webHidden/>
              </w:rPr>
            </w:r>
            <w:r>
              <w:rPr>
                <w:noProof/>
                <w:webHidden/>
              </w:rPr>
              <w:fldChar w:fldCharType="separate"/>
            </w:r>
            <w:r>
              <w:rPr>
                <w:noProof/>
                <w:webHidden/>
              </w:rPr>
              <w:t>4</w:t>
            </w:r>
            <w:r>
              <w:rPr>
                <w:noProof/>
                <w:webHidden/>
              </w:rPr>
              <w:fldChar w:fldCharType="end"/>
            </w:r>
          </w:hyperlink>
        </w:p>
        <w:p w14:paraId="2657A779" w14:textId="66F68607" w:rsidR="0013778A" w:rsidRDefault="0013778A">
          <w:pPr>
            <w:pStyle w:val="TDC2"/>
            <w:rPr>
              <w:rFonts w:asciiTheme="minorHAnsi" w:eastAsiaTheme="minorEastAsia" w:hAnsiTheme="minorHAnsi"/>
              <w:noProof/>
              <w:lang w:eastAsia="es-CL"/>
            </w:rPr>
          </w:pPr>
          <w:hyperlink w:anchor="_Toc117258217" w:history="1">
            <w:r w:rsidRPr="001E39CC">
              <w:rPr>
                <w:rStyle w:val="Hipervnculo"/>
                <w:noProof/>
              </w:rPr>
              <w:t>3.2</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_Toc117258217 \h </w:instrText>
            </w:r>
            <w:r>
              <w:rPr>
                <w:noProof/>
                <w:webHidden/>
              </w:rPr>
            </w:r>
            <w:r>
              <w:rPr>
                <w:noProof/>
                <w:webHidden/>
              </w:rPr>
              <w:fldChar w:fldCharType="separate"/>
            </w:r>
            <w:r>
              <w:rPr>
                <w:noProof/>
                <w:webHidden/>
              </w:rPr>
              <w:t>5</w:t>
            </w:r>
            <w:r>
              <w:rPr>
                <w:noProof/>
                <w:webHidden/>
              </w:rPr>
              <w:fldChar w:fldCharType="end"/>
            </w:r>
          </w:hyperlink>
        </w:p>
        <w:p w14:paraId="0BC09724" w14:textId="508F160B" w:rsidR="0013778A" w:rsidRDefault="0013778A">
          <w:pPr>
            <w:pStyle w:val="TDC2"/>
            <w:rPr>
              <w:rFonts w:asciiTheme="minorHAnsi" w:eastAsiaTheme="minorEastAsia" w:hAnsiTheme="minorHAnsi"/>
              <w:noProof/>
              <w:lang w:eastAsia="es-CL"/>
            </w:rPr>
          </w:pPr>
          <w:hyperlink w:anchor="_Toc117258218" w:history="1">
            <w:r w:rsidRPr="001E39CC">
              <w:rPr>
                <w:rStyle w:val="Hipervnculo"/>
                <w:noProof/>
              </w:rPr>
              <w:t>3.3</w:t>
            </w:r>
            <w:r>
              <w:rPr>
                <w:rFonts w:asciiTheme="minorHAnsi" w:eastAsiaTheme="minorEastAsia" w:hAnsiTheme="minorHAnsi"/>
                <w:noProof/>
                <w:lang w:eastAsia="es-CL"/>
              </w:rPr>
              <w:tab/>
            </w:r>
            <w:r w:rsidRPr="001E39CC">
              <w:rPr>
                <w:rStyle w:val="Hipervnculo"/>
                <w:noProof/>
              </w:rPr>
              <w:t>RELLENO ESTRUCTURAL</w:t>
            </w:r>
            <w:r>
              <w:rPr>
                <w:noProof/>
                <w:webHidden/>
              </w:rPr>
              <w:tab/>
            </w:r>
            <w:r>
              <w:rPr>
                <w:noProof/>
                <w:webHidden/>
              </w:rPr>
              <w:fldChar w:fldCharType="begin"/>
            </w:r>
            <w:r>
              <w:rPr>
                <w:noProof/>
                <w:webHidden/>
              </w:rPr>
              <w:instrText xml:space="preserve"> PAGEREF _Toc117258218 \h </w:instrText>
            </w:r>
            <w:r>
              <w:rPr>
                <w:noProof/>
                <w:webHidden/>
              </w:rPr>
            </w:r>
            <w:r>
              <w:rPr>
                <w:noProof/>
                <w:webHidden/>
              </w:rPr>
              <w:fldChar w:fldCharType="separate"/>
            </w:r>
            <w:r>
              <w:rPr>
                <w:noProof/>
                <w:webHidden/>
              </w:rPr>
              <w:t>6</w:t>
            </w:r>
            <w:r>
              <w:rPr>
                <w:noProof/>
                <w:webHidden/>
              </w:rPr>
              <w:fldChar w:fldCharType="end"/>
            </w:r>
          </w:hyperlink>
        </w:p>
        <w:p w14:paraId="7672ECCF" w14:textId="4C309ACF" w:rsidR="0013778A" w:rsidRDefault="0013778A">
          <w:pPr>
            <w:pStyle w:val="TDC3"/>
            <w:rPr>
              <w:rFonts w:asciiTheme="minorHAnsi" w:eastAsiaTheme="minorEastAsia" w:hAnsiTheme="minorHAnsi"/>
              <w:noProof/>
              <w:lang w:eastAsia="es-CL"/>
            </w:rPr>
          </w:pPr>
          <w:hyperlink w:anchor="_Toc117258219" w:history="1">
            <w:r w:rsidRPr="001E39CC">
              <w:rPr>
                <w:rStyle w:val="Hipervnculo"/>
                <w:noProof/>
              </w:rPr>
              <w:t>3.3.1</w:t>
            </w:r>
            <w:r>
              <w:rPr>
                <w:rFonts w:asciiTheme="minorHAnsi" w:eastAsiaTheme="minorEastAsia" w:hAnsiTheme="minorHAnsi"/>
                <w:noProof/>
                <w:lang w:eastAsia="es-CL"/>
              </w:rPr>
              <w:tab/>
            </w:r>
            <w:r w:rsidRPr="001E39CC">
              <w:rPr>
                <w:rStyle w:val="Hipervnculo"/>
                <w:noProof/>
              </w:rPr>
              <w:t>RELLENO ESTRUCTURAL BAJO FUNDACIONES</w:t>
            </w:r>
            <w:r>
              <w:rPr>
                <w:noProof/>
                <w:webHidden/>
              </w:rPr>
              <w:tab/>
            </w:r>
            <w:r>
              <w:rPr>
                <w:noProof/>
                <w:webHidden/>
              </w:rPr>
              <w:fldChar w:fldCharType="begin"/>
            </w:r>
            <w:r>
              <w:rPr>
                <w:noProof/>
                <w:webHidden/>
              </w:rPr>
              <w:instrText xml:space="preserve"> PAGEREF _Toc117258219 \h </w:instrText>
            </w:r>
            <w:r>
              <w:rPr>
                <w:noProof/>
                <w:webHidden/>
              </w:rPr>
            </w:r>
            <w:r>
              <w:rPr>
                <w:noProof/>
                <w:webHidden/>
              </w:rPr>
              <w:fldChar w:fldCharType="separate"/>
            </w:r>
            <w:r>
              <w:rPr>
                <w:noProof/>
                <w:webHidden/>
              </w:rPr>
              <w:t>6</w:t>
            </w:r>
            <w:r>
              <w:rPr>
                <w:noProof/>
                <w:webHidden/>
              </w:rPr>
              <w:fldChar w:fldCharType="end"/>
            </w:r>
          </w:hyperlink>
        </w:p>
        <w:p w14:paraId="31F3ABE6" w14:textId="0755E148" w:rsidR="0013778A" w:rsidRDefault="0013778A">
          <w:pPr>
            <w:pStyle w:val="TDC4"/>
            <w:rPr>
              <w:rFonts w:asciiTheme="minorHAnsi" w:eastAsiaTheme="minorEastAsia" w:hAnsiTheme="minorHAnsi"/>
              <w:noProof/>
              <w:lang w:eastAsia="es-CL"/>
            </w:rPr>
          </w:pPr>
          <w:hyperlink w:anchor="_Toc117258220" w:history="1">
            <w:r w:rsidRPr="001E39CC">
              <w:rPr>
                <w:rStyle w:val="Hipervnculo"/>
                <w:noProof/>
              </w:rPr>
              <w:t>3.3.1.1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_Toc117258220 \h </w:instrText>
            </w:r>
            <w:r>
              <w:rPr>
                <w:noProof/>
                <w:webHidden/>
              </w:rPr>
            </w:r>
            <w:r>
              <w:rPr>
                <w:noProof/>
                <w:webHidden/>
              </w:rPr>
              <w:fldChar w:fldCharType="separate"/>
            </w:r>
            <w:r>
              <w:rPr>
                <w:noProof/>
                <w:webHidden/>
              </w:rPr>
              <w:t>6</w:t>
            </w:r>
            <w:r>
              <w:rPr>
                <w:noProof/>
                <w:webHidden/>
              </w:rPr>
              <w:fldChar w:fldCharType="end"/>
            </w:r>
          </w:hyperlink>
        </w:p>
        <w:p w14:paraId="6C166334" w14:textId="7989905A" w:rsidR="0013778A" w:rsidRDefault="0013778A">
          <w:pPr>
            <w:pStyle w:val="TDC4"/>
            <w:rPr>
              <w:rFonts w:asciiTheme="minorHAnsi" w:eastAsiaTheme="minorEastAsia" w:hAnsiTheme="minorHAnsi"/>
              <w:noProof/>
              <w:lang w:eastAsia="es-CL"/>
            </w:rPr>
          </w:pPr>
          <w:hyperlink w:anchor="_Toc117258221" w:history="1">
            <w:r w:rsidRPr="001E39CC">
              <w:rPr>
                <w:rStyle w:val="Hipervnculo"/>
                <w:noProof/>
              </w:rPr>
              <w:t>3.3.1.2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_Toc117258221 \h </w:instrText>
            </w:r>
            <w:r>
              <w:rPr>
                <w:noProof/>
                <w:webHidden/>
              </w:rPr>
            </w:r>
            <w:r>
              <w:rPr>
                <w:noProof/>
                <w:webHidden/>
              </w:rPr>
              <w:fldChar w:fldCharType="separate"/>
            </w:r>
            <w:r>
              <w:rPr>
                <w:noProof/>
                <w:webHidden/>
              </w:rPr>
              <w:t>7</w:t>
            </w:r>
            <w:r>
              <w:rPr>
                <w:noProof/>
                <w:webHidden/>
              </w:rPr>
              <w:fldChar w:fldCharType="end"/>
            </w:r>
          </w:hyperlink>
        </w:p>
        <w:p w14:paraId="31E8BB20" w14:textId="1CCE1AAF" w:rsidR="0013778A" w:rsidRDefault="0013778A">
          <w:pPr>
            <w:pStyle w:val="TDC3"/>
            <w:rPr>
              <w:rFonts w:asciiTheme="minorHAnsi" w:eastAsiaTheme="minorEastAsia" w:hAnsiTheme="minorHAnsi"/>
              <w:noProof/>
              <w:lang w:eastAsia="es-CL"/>
            </w:rPr>
          </w:pPr>
          <w:hyperlink w:anchor="_Toc117258222" w:history="1">
            <w:r w:rsidRPr="001E39CC">
              <w:rPr>
                <w:rStyle w:val="Hipervnculo"/>
                <w:noProof/>
              </w:rPr>
              <w:t>3.3.2</w:t>
            </w:r>
            <w:r>
              <w:rPr>
                <w:rFonts w:asciiTheme="minorHAnsi" w:eastAsiaTheme="minorEastAsia" w:hAnsiTheme="minorHAnsi"/>
                <w:noProof/>
                <w:lang w:eastAsia="es-CL"/>
              </w:rPr>
              <w:tab/>
            </w:r>
            <w:r w:rsidRPr="001E39CC">
              <w:rPr>
                <w:rStyle w:val="Hipervnculo"/>
                <w:noProof/>
              </w:rPr>
              <w:t>RELLENO PARA CONFORMACIÓN DE PLATAFORMA</w:t>
            </w:r>
            <w:r>
              <w:rPr>
                <w:noProof/>
                <w:webHidden/>
              </w:rPr>
              <w:tab/>
            </w:r>
            <w:r>
              <w:rPr>
                <w:noProof/>
                <w:webHidden/>
              </w:rPr>
              <w:fldChar w:fldCharType="begin"/>
            </w:r>
            <w:r>
              <w:rPr>
                <w:noProof/>
                <w:webHidden/>
              </w:rPr>
              <w:instrText xml:space="preserve"> PAGEREF _Toc117258222 \h </w:instrText>
            </w:r>
            <w:r>
              <w:rPr>
                <w:noProof/>
                <w:webHidden/>
              </w:rPr>
            </w:r>
            <w:r>
              <w:rPr>
                <w:noProof/>
                <w:webHidden/>
              </w:rPr>
              <w:fldChar w:fldCharType="separate"/>
            </w:r>
            <w:r>
              <w:rPr>
                <w:noProof/>
                <w:webHidden/>
              </w:rPr>
              <w:t>8</w:t>
            </w:r>
            <w:r>
              <w:rPr>
                <w:noProof/>
                <w:webHidden/>
              </w:rPr>
              <w:fldChar w:fldCharType="end"/>
            </w:r>
          </w:hyperlink>
        </w:p>
        <w:p w14:paraId="485F9091" w14:textId="61D586C7" w:rsidR="0013778A" w:rsidRDefault="0013778A">
          <w:pPr>
            <w:pStyle w:val="TDC4"/>
            <w:rPr>
              <w:rFonts w:asciiTheme="minorHAnsi" w:eastAsiaTheme="minorEastAsia" w:hAnsiTheme="minorHAnsi"/>
              <w:noProof/>
              <w:lang w:eastAsia="es-CL"/>
            </w:rPr>
          </w:pPr>
          <w:hyperlink w:anchor="_Toc117258223" w:history="1">
            <w:r w:rsidRPr="001E39CC">
              <w:rPr>
                <w:rStyle w:val="Hipervnculo"/>
                <w:noProof/>
              </w:rPr>
              <w:t>3.3.2.1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_Toc117258223 \h </w:instrText>
            </w:r>
            <w:r>
              <w:rPr>
                <w:noProof/>
                <w:webHidden/>
              </w:rPr>
            </w:r>
            <w:r>
              <w:rPr>
                <w:noProof/>
                <w:webHidden/>
              </w:rPr>
              <w:fldChar w:fldCharType="separate"/>
            </w:r>
            <w:r>
              <w:rPr>
                <w:noProof/>
                <w:webHidden/>
              </w:rPr>
              <w:t>8</w:t>
            </w:r>
            <w:r>
              <w:rPr>
                <w:noProof/>
                <w:webHidden/>
              </w:rPr>
              <w:fldChar w:fldCharType="end"/>
            </w:r>
          </w:hyperlink>
        </w:p>
        <w:p w14:paraId="1539F1A1" w14:textId="50E9B457" w:rsidR="0013778A" w:rsidRDefault="0013778A">
          <w:pPr>
            <w:pStyle w:val="TDC4"/>
            <w:rPr>
              <w:rFonts w:asciiTheme="minorHAnsi" w:eastAsiaTheme="minorEastAsia" w:hAnsiTheme="minorHAnsi"/>
              <w:noProof/>
              <w:lang w:eastAsia="es-CL"/>
            </w:rPr>
          </w:pPr>
          <w:hyperlink w:anchor="_Toc117258224" w:history="1">
            <w:r w:rsidRPr="001E39CC">
              <w:rPr>
                <w:rStyle w:val="Hipervnculo"/>
                <w:noProof/>
              </w:rPr>
              <w:t>3.3.2.2</w:t>
            </w:r>
            <w:r>
              <w:rPr>
                <w:rFonts w:asciiTheme="minorHAnsi" w:eastAsiaTheme="minorEastAsia" w:hAnsiTheme="minorHAnsi"/>
                <w:noProof/>
                <w:lang w:eastAsia="es-CL"/>
              </w:rPr>
              <w:tab/>
            </w:r>
            <w:r w:rsidRPr="001E39CC">
              <w:rPr>
                <w:rStyle w:val="Hipervnculo"/>
                <w:noProof/>
              </w:rPr>
              <w:t>Preparación de Área de Trabajo</w:t>
            </w:r>
            <w:r>
              <w:rPr>
                <w:noProof/>
                <w:webHidden/>
              </w:rPr>
              <w:tab/>
            </w:r>
            <w:r>
              <w:rPr>
                <w:noProof/>
                <w:webHidden/>
              </w:rPr>
              <w:fldChar w:fldCharType="begin"/>
            </w:r>
            <w:r>
              <w:rPr>
                <w:noProof/>
                <w:webHidden/>
              </w:rPr>
              <w:instrText xml:space="preserve"> PAGEREF _Toc117258224 \h </w:instrText>
            </w:r>
            <w:r>
              <w:rPr>
                <w:noProof/>
                <w:webHidden/>
              </w:rPr>
            </w:r>
            <w:r>
              <w:rPr>
                <w:noProof/>
                <w:webHidden/>
              </w:rPr>
              <w:fldChar w:fldCharType="separate"/>
            </w:r>
            <w:r>
              <w:rPr>
                <w:noProof/>
                <w:webHidden/>
              </w:rPr>
              <w:t>9</w:t>
            </w:r>
            <w:r>
              <w:rPr>
                <w:noProof/>
                <w:webHidden/>
              </w:rPr>
              <w:fldChar w:fldCharType="end"/>
            </w:r>
          </w:hyperlink>
        </w:p>
        <w:p w14:paraId="6AF776FE" w14:textId="061DAEA0" w:rsidR="0013778A" w:rsidRDefault="0013778A">
          <w:pPr>
            <w:pStyle w:val="TDC4"/>
            <w:rPr>
              <w:rFonts w:asciiTheme="minorHAnsi" w:eastAsiaTheme="minorEastAsia" w:hAnsiTheme="minorHAnsi"/>
              <w:noProof/>
              <w:lang w:eastAsia="es-CL"/>
            </w:rPr>
          </w:pPr>
          <w:hyperlink w:anchor="_Toc117258225" w:history="1">
            <w:r w:rsidRPr="001E39CC">
              <w:rPr>
                <w:rStyle w:val="Hipervnculo"/>
                <w:noProof/>
              </w:rPr>
              <w:t>3.3.2.3</w:t>
            </w:r>
            <w:r>
              <w:rPr>
                <w:rFonts w:asciiTheme="minorHAnsi" w:eastAsiaTheme="minorEastAsia" w:hAnsiTheme="minorHAnsi"/>
                <w:noProof/>
                <w:lang w:eastAsia="es-CL"/>
              </w:rPr>
              <w:tab/>
            </w:r>
            <w:r w:rsidRPr="001E39CC">
              <w:rPr>
                <w:rStyle w:val="Hipervnculo"/>
                <w:noProof/>
              </w:rPr>
              <w:t>Formación y Compactación</w:t>
            </w:r>
            <w:r>
              <w:rPr>
                <w:noProof/>
                <w:webHidden/>
              </w:rPr>
              <w:tab/>
            </w:r>
            <w:r>
              <w:rPr>
                <w:noProof/>
                <w:webHidden/>
              </w:rPr>
              <w:fldChar w:fldCharType="begin"/>
            </w:r>
            <w:r>
              <w:rPr>
                <w:noProof/>
                <w:webHidden/>
              </w:rPr>
              <w:instrText xml:space="preserve"> PAGEREF _Toc117258225 \h </w:instrText>
            </w:r>
            <w:r>
              <w:rPr>
                <w:noProof/>
                <w:webHidden/>
              </w:rPr>
            </w:r>
            <w:r>
              <w:rPr>
                <w:noProof/>
                <w:webHidden/>
              </w:rPr>
              <w:fldChar w:fldCharType="separate"/>
            </w:r>
            <w:r>
              <w:rPr>
                <w:noProof/>
                <w:webHidden/>
              </w:rPr>
              <w:t>10</w:t>
            </w:r>
            <w:r>
              <w:rPr>
                <w:noProof/>
                <w:webHidden/>
              </w:rPr>
              <w:fldChar w:fldCharType="end"/>
            </w:r>
          </w:hyperlink>
        </w:p>
        <w:p w14:paraId="329CCF62" w14:textId="3E366775" w:rsidR="0013778A" w:rsidRDefault="0013778A">
          <w:pPr>
            <w:pStyle w:val="TDC3"/>
            <w:rPr>
              <w:rFonts w:asciiTheme="minorHAnsi" w:eastAsiaTheme="minorEastAsia" w:hAnsiTheme="minorHAnsi"/>
              <w:noProof/>
              <w:lang w:eastAsia="es-CL"/>
            </w:rPr>
          </w:pPr>
          <w:hyperlink w:anchor="_Toc117258226" w:history="1">
            <w:r w:rsidRPr="001E39CC">
              <w:rPr>
                <w:rStyle w:val="Hipervnculo"/>
                <w:noProof/>
              </w:rPr>
              <w:t>3.3.3</w:t>
            </w:r>
            <w:r>
              <w:rPr>
                <w:rFonts w:asciiTheme="minorHAnsi" w:eastAsiaTheme="minorEastAsia" w:hAnsiTheme="minorHAnsi"/>
                <w:noProof/>
                <w:lang w:eastAsia="es-CL"/>
              </w:rPr>
              <w:tab/>
            </w:r>
            <w:r w:rsidRPr="001E39CC">
              <w:rPr>
                <w:rStyle w:val="Hipervnculo"/>
                <w:noProof/>
              </w:rPr>
              <w:t>RELLENOS SOBRE EL SELLO DE FUNDACIÓN DE ESTRUCTURAS</w:t>
            </w:r>
            <w:r>
              <w:rPr>
                <w:noProof/>
                <w:webHidden/>
              </w:rPr>
              <w:tab/>
            </w:r>
            <w:r>
              <w:rPr>
                <w:noProof/>
                <w:webHidden/>
              </w:rPr>
              <w:fldChar w:fldCharType="begin"/>
            </w:r>
            <w:r>
              <w:rPr>
                <w:noProof/>
                <w:webHidden/>
              </w:rPr>
              <w:instrText xml:space="preserve"> PAGEREF _Toc117258226 \h </w:instrText>
            </w:r>
            <w:r>
              <w:rPr>
                <w:noProof/>
                <w:webHidden/>
              </w:rPr>
            </w:r>
            <w:r>
              <w:rPr>
                <w:noProof/>
                <w:webHidden/>
              </w:rPr>
              <w:fldChar w:fldCharType="separate"/>
            </w:r>
            <w:r>
              <w:rPr>
                <w:noProof/>
                <w:webHidden/>
              </w:rPr>
              <w:t>11</w:t>
            </w:r>
            <w:r>
              <w:rPr>
                <w:noProof/>
                <w:webHidden/>
              </w:rPr>
              <w:fldChar w:fldCharType="end"/>
            </w:r>
          </w:hyperlink>
        </w:p>
        <w:p w14:paraId="44CCA5AA" w14:textId="5CC7ED9E" w:rsidR="0013778A" w:rsidRDefault="0013778A">
          <w:pPr>
            <w:pStyle w:val="TDC2"/>
            <w:rPr>
              <w:rFonts w:asciiTheme="minorHAnsi" w:eastAsiaTheme="minorEastAsia" w:hAnsiTheme="minorHAnsi"/>
              <w:noProof/>
              <w:lang w:eastAsia="es-CL"/>
            </w:rPr>
          </w:pPr>
          <w:hyperlink w:anchor="_Toc117258227" w:history="1">
            <w:r w:rsidRPr="001E39CC">
              <w:rPr>
                <w:rStyle w:val="Hipervnculo"/>
                <w:noProof/>
              </w:rPr>
              <w:t>3.4</w:t>
            </w:r>
            <w:r>
              <w:rPr>
                <w:rFonts w:asciiTheme="minorHAnsi" w:eastAsiaTheme="minorEastAsia" w:hAnsiTheme="minorHAnsi"/>
                <w:noProof/>
                <w:lang w:eastAsia="es-CL"/>
              </w:rPr>
              <w:tab/>
            </w:r>
            <w:r w:rsidRPr="001E39CC">
              <w:rPr>
                <w:rStyle w:val="Hipervnculo"/>
                <w:noProof/>
              </w:rPr>
              <w:t>CARPETA DE RODADURA PARA CAMINOS</w:t>
            </w:r>
            <w:r>
              <w:rPr>
                <w:noProof/>
                <w:webHidden/>
              </w:rPr>
              <w:tab/>
            </w:r>
            <w:r>
              <w:rPr>
                <w:noProof/>
                <w:webHidden/>
              </w:rPr>
              <w:fldChar w:fldCharType="begin"/>
            </w:r>
            <w:r>
              <w:rPr>
                <w:noProof/>
                <w:webHidden/>
              </w:rPr>
              <w:instrText xml:space="preserve"> PAGEREF _Toc117258227 \h </w:instrText>
            </w:r>
            <w:r>
              <w:rPr>
                <w:noProof/>
                <w:webHidden/>
              </w:rPr>
            </w:r>
            <w:r>
              <w:rPr>
                <w:noProof/>
                <w:webHidden/>
              </w:rPr>
              <w:fldChar w:fldCharType="separate"/>
            </w:r>
            <w:r>
              <w:rPr>
                <w:noProof/>
                <w:webHidden/>
              </w:rPr>
              <w:t>11</w:t>
            </w:r>
            <w:r>
              <w:rPr>
                <w:noProof/>
                <w:webHidden/>
              </w:rPr>
              <w:fldChar w:fldCharType="end"/>
            </w:r>
          </w:hyperlink>
        </w:p>
        <w:p w14:paraId="79FC3409" w14:textId="5E3085CB" w:rsidR="0013778A" w:rsidRDefault="0013778A">
          <w:pPr>
            <w:pStyle w:val="TDC3"/>
            <w:rPr>
              <w:rFonts w:asciiTheme="minorHAnsi" w:eastAsiaTheme="minorEastAsia" w:hAnsiTheme="minorHAnsi"/>
              <w:noProof/>
              <w:lang w:eastAsia="es-CL"/>
            </w:rPr>
          </w:pPr>
          <w:hyperlink w:anchor="_Toc117258228" w:history="1">
            <w:r w:rsidRPr="001E39CC">
              <w:rPr>
                <w:rStyle w:val="Hipervnculo"/>
                <w:noProof/>
              </w:rPr>
              <w:t>3.4.1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_Toc117258228 \h </w:instrText>
            </w:r>
            <w:r>
              <w:rPr>
                <w:noProof/>
                <w:webHidden/>
              </w:rPr>
            </w:r>
            <w:r>
              <w:rPr>
                <w:noProof/>
                <w:webHidden/>
              </w:rPr>
              <w:fldChar w:fldCharType="separate"/>
            </w:r>
            <w:r>
              <w:rPr>
                <w:noProof/>
                <w:webHidden/>
              </w:rPr>
              <w:t>12</w:t>
            </w:r>
            <w:r>
              <w:rPr>
                <w:noProof/>
                <w:webHidden/>
              </w:rPr>
              <w:fldChar w:fldCharType="end"/>
            </w:r>
          </w:hyperlink>
        </w:p>
        <w:p w14:paraId="5B652FD5" w14:textId="25B3A163" w:rsidR="0013778A" w:rsidRDefault="0013778A">
          <w:pPr>
            <w:pStyle w:val="TDC3"/>
            <w:rPr>
              <w:rFonts w:asciiTheme="minorHAnsi" w:eastAsiaTheme="minorEastAsia" w:hAnsiTheme="minorHAnsi"/>
              <w:noProof/>
              <w:lang w:eastAsia="es-CL"/>
            </w:rPr>
          </w:pPr>
          <w:hyperlink w:anchor="_Toc117258229" w:history="1">
            <w:r w:rsidRPr="001E39CC">
              <w:rPr>
                <w:rStyle w:val="Hipervnculo"/>
                <w:noProof/>
              </w:rPr>
              <w:t>3.4.2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_Toc117258229 \h </w:instrText>
            </w:r>
            <w:r>
              <w:rPr>
                <w:noProof/>
                <w:webHidden/>
              </w:rPr>
            </w:r>
            <w:r>
              <w:rPr>
                <w:noProof/>
                <w:webHidden/>
              </w:rPr>
              <w:fldChar w:fldCharType="separate"/>
            </w:r>
            <w:r>
              <w:rPr>
                <w:noProof/>
                <w:webHidden/>
              </w:rPr>
              <w:t>13</w:t>
            </w:r>
            <w:r>
              <w:rPr>
                <w:noProof/>
                <w:webHidden/>
              </w:rPr>
              <w:fldChar w:fldCharType="end"/>
            </w:r>
          </w:hyperlink>
        </w:p>
        <w:p w14:paraId="53E8F43D" w14:textId="3CABB7BC" w:rsidR="0013778A" w:rsidRDefault="0013778A">
          <w:pPr>
            <w:pStyle w:val="TDC1"/>
            <w:rPr>
              <w:rFonts w:asciiTheme="minorHAnsi" w:eastAsiaTheme="minorEastAsia" w:hAnsiTheme="minorHAnsi"/>
              <w:noProof/>
              <w:lang w:eastAsia="es-CL"/>
            </w:rPr>
          </w:pPr>
          <w:hyperlink w:anchor="_Toc117258230" w:history="1">
            <w:r w:rsidRPr="001E39CC">
              <w:rPr>
                <w:rStyle w:val="Hipervnculo"/>
                <w:noProof/>
              </w:rPr>
              <w:t>4</w:t>
            </w:r>
            <w:r>
              <w:rPr>
                <w:rFonts w:asciiTheme="minorHAnsi" w:eastAsiaTheme="minorEastAsia" w:hAnsiTheme="minorHAnsi"/>
                <w:noProof/>
                <w:lang w:eastAsia="es-CL"/>
              </w:rPr>
              <w:tab/>
            </w:r>
            <w:r w:rsidRPr="001E39CC">
              <w:rPr>
                <w:rStyle w:val="Hipervnculo"/>
                <w:noProof/>
              </w:rPr>
              <w:t>CONTROL DE CALIDAD</w:t>
            </w:r>
            <w:r>
              <w:rPr>
                <w:noProof/>
                <w:webHidden/>
              </w:rPr>
              <w:tab/>
            </w:r>
            <w:r>
              <w:rPr>
                <w:noProof/>
                <w:webHidden/>
              </w:rPr>
              <w:fldChar w:fldCharType="begin"/>
            </w:r>
            <w:r>
              <w:rPr>
                <w:noProof/>
                <w:webHidden/>
              </w:rPr>
              <w:instrText xml:space="preserve"> PAGEREF _Toc117258230 \h </w:instrText>
            </w:r>
            <w:r>
              <w:rPr>
                <w:noProof/>
                <w:webHidden/>
              </w:rPr>
            </w:r>
            <w:r>
              <w:rPr>
                <w:noProof/>
                <w:webHidden/>
              </w:rPr>
              <w:fldChar w:fldCharType="separate"/>
            </w:r>
            <w:r>
              <w:rPr>
                <w:noProof/>
                <w:webHidden/>
              </w:rPr>
              <w:t>14</w:t>
            </w:r>
            <w:r>
              <w:rPr>
                <w:noProof/>
                <w:webHidden/>
              </w:rPr>
              <w:fldChar w:fldCharType="end"/>
            </w:r>
          </w:hyperlink>
        </w:p>
        <w:p w14:paraId="2AEEBDA6" w14:textId="41ECCBDC" w:rsidR="0013778A" w:rsidRDefault="0013778A">
          <w:pPr>
            <w:pStyle w:val="TDC2"/>
            <w:rPr>
              <w:rFonts w:asciiTheme="minorHAnsi" w:eastAsiaTheme="minorEastAsia" w:hAnsiTheme="minorHAnsi"/>
              <w:noProof/>
              <w:lang w:eastAsia="es-CL"/>
            </w:rPr>
          </w:pPr>
          <w:hyperlink w:anchor="_Toc117258231" w:history="1">
            <w:r w:rsidRPr="001E39CC">
              <w:rPr>
                <w:rStyle w:val="Hipervnculo"/>
                <w:noProof/>
              </w:rPr>
              <w:t>4.1</w:t>
            </w:r>
            <w:r>
              <w:rPr>
                <w:rFonts w:asciiTheme="minorHAnsi" w:eastAsiaTheme="minorEastAsia" w:hAnsiTheme="minorHAnsi"/>
                <w:noProof/>
                <w:lang w:eastAsia="es-CL"/>
              </w:rPr>
              <w:tab/>
            </w:r>
            <w:r w:rsidRPr="001E39CC">
              <w:rPr>
                <w:rStyle w:val="Hipervnculo"/>
                <w:noProof/>
              </w:rPr>
              <w:t>ENSAYOS</w:t>
            </w:r>
            <w:r>
              <w:rPr>
                <w:noProof/>
                <w:webHidden/>
              </w:rPr>
              <w:tab/>
            </w:r>
            <w:r>
              <w:rPr>
                <w:noProof/>
                <w:webHidden/>
              </w:rPr>
              <w:fldChar w:fldCharType="begin"/>
            </w:r>
            <w:r>
              <w:rPr>
                <w:noProof/>
                <w:webHidden/>
              </w:rPr>
              <w:instrText xml:space="preserve"> PAGEREF _Toc117258231 \h </w:instrText>
            </w:r>
            <w:r>
              <w:rPr>
                <w:noProof/>
                <w:webHidden/>
              </w:rPr>
            </w:r>
            <w:r>
              <w:rPr>
                <w:noProof/>
                <w:webHidden/>
              </w:rPr>
              <w:fldChar w:fldCharType="separate"/>
            </w:r>
            <w:r>
              <w:rPr>
                <w:noProof/>
                <w:webHidden/>
              </w:rPr>
              <w:t>15</w:t>
            </w:r>
            <w:r>
              <w:rPr>
                <w:noProof/>
                <w:webHidden/>
              </w:rPr>
              <w:fldChar w:fldCharType="end"/>
            </w:r>
          </w:hyperlink>
        </w:p>
        <w:p w14:paraId="23EE5BF4" w14:textId="4C53FE5F" w:rsidR="0013778A" w:rsidRDefault="0013778A">
          <w:pPr>
            <w:pStyle w:val="TDC2"/>
            <w:rPr>
              <w:rFonts w:asciiTheme="minorHAnsi" w:eastAsiaTheme="minorEastAsia" w:hAnsiTheme="minorHAnsi"/>
              <w:noProof/>
              <w:lang w:eastAsia="es-CL"/>
            </w:rPr>
          </w:pPr>
          <w:hyperlink w:anchor="_Toc117258232" w:history="1">
            <w:r w:rsidRPr="001E39CC">
              <w:rPr>
                <w:rStyle w:val="Hipervnculo"/>
                <w:noProof/>
              </w:rPr>
              <w:t>4.2</w:t>
            </w:r>
            <w:r>
              <w:rPr>
                <w:rFonts w:asciiTheme="minorHAnsi" w:eastAsiaTheme="minorEastAsia" w:hAnsiTheme="minorHAnsi"/>
                <w:noProof/>
                <w:lang w:eastAsia="es-CL"/>
              </w:rPr>
              <w:tab/>
            </w:r>
            <w:r w:rsidRPr="001E39CC">
              <w:rPr>
                <w:rStyle w:val="Hipervnculo"/>
                <w:noProof/>
              </w:rPr>
              <w:t>CONTROL TOPOGRÁFICO</w:t>
            </w:r>
            <w:r>
              <w:rPr>
                <w:noProof/>
                <w:webHidden/>
              </w:rPr>
              <w:tab/>
            </w:r>
            <w:r>
              <w:rPr>
                <w:noProof/>
                <w:webHidden/>
              </w:rPr>
              <w:fldChar w:fldCharType="begin"/>
            </w:r>
            <w:r>
              <w:rPr>
                <w:noProof/>
                <w:webHidden/>
              </w:rPr>
              <w:instrText xml:space="preserve"> PAGEREF _Toc117258232 \h </w:instrText>
            </w:r>
            <w:r>
              <w:rPr>
                <w:noProof/>
                <w:webHidden/>
              </w:rPr>
            </w:r>
            <w:r>
              <w:rPr>
                <w:noProof/>
                <w:webHidden/>
              </w:rPr>
              <w:fldChar w:fldCharType="separate"/>
            </w:r>
            <w:r>
              <w:rPr>
                <w:noProof/>
                <w:webHidden/>
              </w:rPr>
              <w:t>17</w:t>
            </w:r>
            <w:r>
              <w:rPr>
                <w:noProof/>
                <w:webHidden/>
              </w:rPr>
              <w:fldChar w:fldCharType="end"/>
            </w:r>
          </w:hyperlink>
        </w:p>
        <w:p w14:paraId="0D040526" w14:textId="0A4A6088"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60448449" w14:textId="510A66E7" w:rsidR="005F7AC1" w:rsidRPr="00211E48" w:rsidRDefault="00286EE5">
      <w:pPr>
        <w:pStyle w:val="Ttulo1"/>
      </w:pPr>
      <w:bookmarkStart w:id="0" w:name="_Toc117258207"/>
      <w:r>
        <w:lastRenderedPageBreak/>
        <w:t>ALCANCE Y OBJETIVO</w:t>
      </w:r>
      <w:bookmarkEnd w:id="0"/>
    </w:p>
    <w:p w14:paraId="257F6392" w14:textId="76F98719" w:rsidR="002C2402" w:rsidRDefault="002C2402" w:rsidP="00DC0C89">
      <w:pPr>
        <w:pStyle w:val="Prrafodelista"/>
      </w:pPr>
      <w:bookmarkStart w:id="1" w:name="_Hlk21422932"/>
      <w:bookmarkStart w:id="2" w:name="_Toc371679358"/>
      <w:bookmarkStart w:id="3" w:name="_Toc373846199"/>
      <w:bookmarkStart w:id="4" w:name="_Toc529444850"/>
      <w:bookmarkStart w:id="5" w:name="_Toc529445560"/>
      <w:r w:rsidRPr="002C2402">
        <w:t xml:space="preserve">La presente Especificación Técnica se refiere a los requisitos que deben cumplir </w:t>
      </w:r>
      <w:r w:rsidR="00A2403C">
        <w:t>para la</w:t>
      </w:r>
      <w:r w:rsidRPr="002C2402">
        <w:t xml:space="preserve"> construcción, pruebas, y los métodos de trabajo que se utilizarán para la ejecución de</w:t>
      </w:r>
      <w:r w:rsidR="00995DD7">
        <w:t xml:space="preserve">l movimiento de tierras </w:t>
      </w:r>
      <w:r w:rsidRPr="002C2402">
        <w:t>que se aplicarán para subestaciones de</w:t>
      </w:r>
      <w:r w:rsidR="00995DD7">
        <w:t>l GRUPO SAESA</w:t>
      </w:r>
      <w:r w:rsidRPr="002C2402">
        <w:t>.</w:t>
      </w:r>
    </w:p>
    <w:p w14:paraId="058F2534" w14:textId="488EA344" w:rsidR="00286EE5" w:rsidRPr="0013778A" w:rsidRDefault="00286EE5">
      <w:pPr>
        <w:pStyle w:val="Ttulo1"/>
      </w:pPr>
      <w:bookmarkStart w:id="6" w:name="_Toc117258208"/>
      <w:bookmarkEnd w:id="1"/>
      <w:r w:rsidRPr="0013778A">
        <w:t>DEFINICIONES</w:t>
      </w:r>
      <w:bookmarkEnd w:id="2"/>
      <w:bookmarkEnd w:id="3"/>
      <w:bookmarkEnd w:id="4"/>
      <w:bookmarkEnd w:id="5"/>
      <w:bookmarkEnd w:id="6"/>
    </w:p>
    <w:p w14:paraId="26D94424"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7" w:name="_Toc535574370"/>
      <w:bookmarkStart w:id="8" w:name="_Toc51246387"/>
      <w:bookmarkStart w:id="9" w:name="_Toc51324892"/>
      <w:bookmarkStart w:id="10" w:name="_Toc117257912"/>
      <w:bookmarkStart w:id="11" w:name="_Toc117258209"/>
      <w:bookmarkStart w:id="12" w:name="_Toc529444851"/>
      <w:bookmarkStart w:id="13" w:name="_Toc529445561"/>
      <w:bookmarkEnd w:id="7"/>
      <w:bookmarkEnd w:id="8"/>
      <w:bookmarkEnd w:id="9"/>
      <w:bookmarkEnd w:id="10"/>
      <w:bookmarkEnd w:id="11"/>
    </w:p>
    <w:p w14:paraId="456DE57B"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14" w:name="_Toc535574371"/>
      <w:bookmarkStart w:id="15" w:name="_Toc51246388"/>
      <w:bookmarkStart w:id="16" w:name="_Toc51324893"/>
      <w:bookmarkStart w:id="17" w:name="_Toc117257913"/>
      <w:bookmarkStart w:id="18" w:name="_Toc117258210"/>
      <w:bookmarkEnd w:id="14"/>
      <w:bookmarkEnd w:id="15"/>
      <w:bookmarkEnd w:id="16"/>
      <w:bookmarkEnd w:id="17"/>
      <w:bookmarkEnd w:id="18"/>
    </w:p>
    <w:p w14:paraId="5F92DDAF" w14:textId="659F4B57" w:rsidR="00286EE5" w:rsidRPr="00347EB3" w:rsidRDefault="00567850">
      <w:pPr>
        <w:pStyle w:val="Ttulo2"/>
      </w:pPr>
      <w:bookmarkStart w:id="19" w:name="_Toc117258211"/>
      <w:r w:rsidRPr="00347EB3">
        <w:t>EXCAVACIONES</w:t>
      </w:r>
      <w:bookmarkEnd w:id="12"/>
      <w:bookmarkEnd w:id="13"/>
      <w:bookmarkEnd w:id="19"/>
    </w:p>
    <w:p w14:paraId="204F5958"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al conjunto de operaciones de remoción del terreno hasta obtener el nivel de subrasante del proyecto para lo cual entre otras labores se incluye remover, cargar y transportar los materiales de los cortes que se efectúen.</w:t>
      </w:r>
    </w:p>
    <w:p w14:paraId="1F23457C" w14:textId="21BDDAB8"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w:t>
      </w:r>
      <w:r w:rsidR="00CC79E0" w:rsidRPr="00286EE5">
        <w:rPr>
          <w:rFonts w:eastAsiaTheme="minorHAnsi" w:cstheme="majorHAnsi"/>
          <w:szCs w:val="22"/>
          <w:lang w:val="es-CL" w:eastAsia="en-US"/>
        </w:rPr>
        <w:t>consider</w:t>
      </w:r>
      <w:r w:rsidR="00CC79E0">
        <w:rPr>
          <w:rFonts w:eastAsiaTheme="minorHAnsi" w:cstheme="majorHAnsi"/>
          <w:szCs w:val="22"/>
          <w:lang w:val="es-CL" w:eastAsia="en-US"/>
        </w:rPr>
        <w:t>a</w:t>
      </w:r>
      <w:r w:rsidR="00CC79E0" w:rsidRPr="00286EE5">
        <w:rPr>
          <w:rFonts w:eastAsiaTheme="minorHAnsi" w:cstheme="majorHAnsi"/>
          <w:szCs w:val="22"/>
          <w:lang w:val="es-CL" w:eastAsia="en-US"/>
        </w:rPr>
        <w:t>n</w:t>
      </w:r>
      <w:r w:rsidRPr="00286EE5">
        <w:rPr>
          <w:rFonts w:eastAsiaTheme="minorHAnsi" w:cstheme="majorHAnsi"/>
          <w:szCs w:val="22"/>
          <w:lang w:val="es-CL" w:eastAsia="en-US"/>
        </w:rPr>
        <w:t xml:space="preserve"> aquellos suelos que se encuentren a nivel de sello de excavación o por debajo de ésta.</w:t>
      </w:r>
    </w:p>
    <w:p w14:paraId="272D6896" w14:textId="7CE629FE"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considerarán el transporte de los materiales hasta los lugares previstos en el proyecto, sean estos terraplenes, botaderos u otros, cualquiera sea </w:t>
      </w:r>
      <w:r w:rsidR="00CC79E0" w:rsidRPr="00286EE5">
        <w:rPr>
          <w:rFonts w:eastAsiaTheme="minorHAnsi" w:cstheme="majorHAnsi"/>
          <w:szCs w:val="22"/>
          <w:lang w:val="es-CL" w:eastAsia="en-US"/>
        </w:rPr>
        <w:t>la distancia por recorrer</w:t>
      </w:r>
      <w:r w:rsidRPr="00286EE5">
        <w:rPr>
          <w:rFonts w:eastAsiaTheme="minorHAnsi" w:cstheme="majorHAnsi"/>
          <w:szCs w:val="22"/>
          <w:lang w:val="es-CL" w:eastAsia="en-US"/>
        </w:rPr>
        <w:t>.</w:t>
      </w:r>
    </w:p>
    <w:p w14:paraId="1412015C" w14:textId="77777777" w:rsidR="00286EE5" w:rsidRDefault="00286EE5" w:rsidP="00286EE5">
      <w:pPr>
        <w:pStyle w:val="Sinespaciado"/>
        <w:rPr>
          <w:color w:val="FF0000"/>
        </w:rPr>
      </w:pPr>
    </w:p>
    <w:p w14:paraId="11CAE91C" w14:textId="3F19555A" w:rsidR="00286EE5" w:rsidRPr="00347EB3" w:rsidRDefault="00567850">
      <w:pPr>
        <w:pStyle w:val="Ttulo2"/>
      </w:pPr>
      <w:bookmarkStart w:id="20" w:name="_Toc529444852"/>
      <w:bookmarkStart w:id="21" w:name="_Toc529445562"/>
      <w:bookmarkStart w:id="22" w:name="_Toc117258212"/>
      <w:r w:rsidRPr="00347EB3">
        <w:t>ESCARPE</w:t>
      </w:r>
      <w:bookmarkEnd w:id="20"/>
      <w:bookmarkEnd w:id="21"/>
      <w:bookmarkEnd w:id="22"/>
    </w:p>
    <w:p w14:paraId="305DA3FA"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Entiéndase por escarpe a la excavación superficial asociada al retiro de material vegetal o fértil, raíces u otros. Corresponde en general al primer estrado de suelo color café oscuro de profundidad indicada en la mecánica de suelos del proyecto.</w:t>
      </w:r>
    </w:p>
    <w:p w14:paraId="13686844" w14:textId="77777777" w:rsidR="00286EE5" w:rsidRPr="00F310B4" w:rsidRDefault="00286EE5" w:rsidP="00286EE5">
      <w:pPr>
        <w:pStyle w:val="Sinespaciado"/>
      </w:pPr>
    </w:p>
    <w:p w14:paraId="2774C641" w14:textId="757FB273" w:rsidR="00286EE5" w:rsidRPr="00347EB3" w:rsidRDefault="00567850">
      <w:pPr>
        <w:pStyle w:val="Ttulo2"/>
      </w:pPr>
      <w:bookmarkStart w:id="23" w:name="_Toc529444853"/>
      <w:bookmarkStart w:id="24" w:name="_Toc529445563"/>
      <w:bookmarkStart w:id="25" w:name="_Toc117258213"/>
      <w:r w:rsidRPr="00347EB3">
        <w:t>RELLENOS</w:t>
      </w:r>
      <w:bookmarkEnd w:id="23"/>
      <w:bookmarkEnd w:id="24"/>
      <w:bookmarkEnd w:id="25"/>
    </w:p>
    <w:p w14:paraId="45E68561" w14:textId="02B8F90B"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 la formación y compactación de terraplenes para conformar la plataforma de la subestación. Se incluye</w:t>
      </w:r>
      <w:r>
        <w:rPr>
          <w:rFonts w:eastAsiaTheme="minorHAnsi" w:cstheme="majorHAnsi"/>
          <w:szCs w:val="22"/>
          <w:lang w:val="es-CL" w:eastAsia="en-US"/>
        </w:rPr>
        <w:t xml:space="preserve">, </w:t>
      </w:r>
      <w:r w:rsidRPr="00286EE5">
        <w:rPr>
          <w:rFonts w:eastAsiaTheme="minorHAnsi" w:cstheme="majorHAnsi"/>
          <w:szCs w:val="22"/>
          <w:lang w:val="es-CL" w:eastAsia="en-US"/>
        </w:rPr>
        <w:t>además los rellenos de las excavaciones de escarpe, y otras construcciones señaladas en el Proyecto.</w:t>
      </w:r>
    </w:p>
    <w:p w14:paraId="3797A4F1" w14:textId="77777777" w:rsidR="00286EE5" w:rsidRDefault="00286EE5" w:rsidP="00286EE5">
      <w:pPr>
        <w:pStyle w:val="Sinespaciado"/>
      </w:pPr>
    </w:p>
    <w:p w14:paraId="4F9F8F10" w14:textId="5DD4D45C" w:rsidR="00286EE5" w:rsidRPr="00EC7F88" w:rsidRDefault="00567850">
      <w:pPr>
        <w:pStyle w:val="Ttulo2"/>
      </w:pPr>
      <w:bookmarkStart w:id="26" w:name="_Toc529444854"/>
      <w:bookmarkStart w:id="27" w:name="_Toc529445564"/>
      <w:bookmarkStart w:id="28" w:name="_Toc117258214"/>
      <w:r w:rsidRPr="00EC7F88">
        <w:t>BOMBEO</w:t>
      </w:r>
      <w:bookmarkEnd w:id="26"/>
      <w:bookmarkEnd w:id="27"/>
      <w:bookmarkEnd w:id="28"/>
    </w:p>
    <w:p w14:paraId="374026AA" w14:textId="0F358F6F"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Pendiente transversal de la plataforma en tramos en tangente. Está pendiente, va generalmente del eje hacia los bordes.</w:t>
      </w:r>
    </w:p>
    <w:p w14:paraId="36976C27" w14:textId="77777777" w:rsidR="00286EE5" w:rsidRPr="00347EB3" w:rsidRDefault="00286EE5">
      <w:pPr>
        <w:pStyle w:val="Ttulo1"/>
      </w:pPr>
      <w:bookmarkStart w:id="29" w:name="_Toc529444855"/>
      <w:bookmarkStart w:id="30" w:name="_Toc529445565"/>
      <w:bookmarkStart w:id="31" w:name="_Toc117258215"/>
      <w:r w:rsidRPr="00347EB3">
        <w:t>DESCRIPCIÓN DE TRABAJOS</w:t>
      </w:r>
      <w:bookmarkEnd w:id="29"/>
      <w:bookmarkEnd w:id="30"/>
      <w:bookmarkEnd w:id="31"/>
    </w:p>
    <w:p w14:paraId="6A1CF57F" w14:textId="54858137" w:rsidR="00286EE5" w:rsidRPr="00347EB3" w:rsidRDefault="00567850">
      <w:pPr>
        <w:pStyle w:val="Ttulo2"/>
      </w:pPr>
      <w:bookmarkStart w:id="32" w:name="_Toc529444856"/>
      <w:bookmarkStart w:id="33" w:name="_Toc529445566"/>
      <w:bookmarkStart w:id="34" w:name="_Toc117258216"/>
      <w:r w:rsidRPr="00347EB3">
        <w:t>ESCARPE</w:t>
      </w:r>
      <w:bookmarkEnd w:id="32"/>
      <w:bookmarkEnd w:id="33"/>
      <w:bookmarkEnd w:id="34"/>
    </w:p>
    <w:p w14:paraId="74030777" w14:textId="77777777" w:rsidR="00286EE5" w:rsidRPr="0013778A" w:rsidRDefault="00286EE5" w:rsidP="0013778A">
      <w:pPr>
        <w:pStyle w:val="Sinespaciado"/>
        <w:rPr>
          <w:rFonts w:eastAsiaTheme="minorHAnsi"/>
        </w:rPr>
      </w:pPr>
      <w:r w:rsidRPr="0013778A">
        <w:rPr>
          <w:rFonts w:eastAsiaTheme="minorHAnsi"/>
        </w:rPr>
        <w:t xml:space="preserve">La excavación de escarpe consiste en la remoción total de la cubierta vegetal en las zonas donde se emplazará el Proyecto, incluyendo caminos de acceso. </w:t>
      </w:r>
    </w:p>
    <w:p w14:paraId="33424383" w14:textId="77777777" w:rsidR="00286EE5" w:rsidRPr="0013778A" w:rsidRDefault="00286EE5" w:rsidP="0013778A">
      <w:pPr>
        <w:pStyle w:val="Sinespaciado"/>
        <w:rPr>
          <w:rFonts w:eastAsiaTheme="minorHAnsi"/>
        </w:rPr>
      </w:pPr>
      <w:r w:rsidRPr="0013778A">
        <w:rPr>
          <w:rFonts w:eastAsiaTheme="minorHAnsi"/>
        </w:rPr>
        <w:lastRenderedPageBreak/>
        <w:t>Se entiende por cubierta vegetal aquellos suelos que contengan más de 3% de materia orgánica seca al horno a 60º C. El contenido de materia orgánica se determina por calcinación de una muestra seca representativa de tamaño mínimo 100 x TMN (mm), con un mínimo de 500 gr, a una temperatura entre 560º C y 800 º C hasta masa constante.</w:t>
      </w:r>
    </w:p>
    <w:p w14:paraId="1024C5FE" w14:textId="3C1FC807" w:rsidR="00286EE5" w:rsidRPr="0013778A" w:rsidRDefault="00286EE5" w:rsidP="0013778A">
      <w:pPr>
        <w:pStyle w:val="Sinespaciado"/>
        <w:rPr>
          <w:rFonts w:eastAsiaTheme="minorHAnsi"/>
        </w:rPr>
      </w:pPr>
      <w:r w:rsidRPr="0013778A">
        <w:rPr>
          <w:rFonts w:eastAsiaTheme="minorHAnsi"/>
        </w:rPr>
        <w:t xml:space="preserve">La profundidad de escarpe se controlará de acuerdo </w:t>
      </w:r>
      <w:r w:rsidR="00EC7F88" w:rsidRPr="0013778A">
        <w:rPr>
          <w:rFonts w:eastAsiaTheme="minorHAnsi"/>
        </w:rPr>
        <w:t>con</w:t>
      </w:r>
      <w:r w:rsidRPr="0013778A">
        <w:rPr>
          <w:rFonts w:eastAsiaTheme="minorHAnsi"/>
        </w:rPr>
        <w:t xml:space="preserve"> lo señalado en Estudio de Mecánica de Suelos o lo que indique la ITO, con terminación superficial hecha con balde sin puntas o algún medio que pueda reflejar confiablemente el retiro total del material orgánico.</w:t>
      </w:r>
    </w:p>
    <w:p w14:paraId="6DCC6D19" w14:textId="06EAC298" w:rsidR="00286EE5" w:rsidRPr="0013778A" w:rsidRDefault="00347EB3" w:rsidP="0013778A">
      <w:pPr>
        <w:pStyle w:val="Sinespaciado"/>
        <w:rPr>
          <w:rFonts w:eastAsiaTheme="minorHAnsi"/>
        </w:rPr>
      </w:pPr>
      <w:r w:rsidRPr="0013778A">
        <w:rPr>
          <w:rFonts w:eastAsiaTheme="minorHAnsi"/>
        </w:rPr>
        <w:t>El ancho por escarpar</w:t>
      </w:r>
      <w:r w:rsidR="00286EE5" w:rsidRPr="0013778A">
        <w:rPr>
          <w:rFonts w:eastAsiaTheme="minorHAnsi"/>
        </w:rPr>
        <w:t xml:space="preserve"> será definido en el proyecto. De no ser así, deberá ser igual a 50 cms medidos desde la intersección del talud de plataforma con el nivel de suelo natural.</w:t>
      </w:r>
    </w:p>
    <w:p w14:paraId="56825164" w14:textId="77777777" w:rsidR="00286EE5" w:rsidRPr="0013778A" w:rsidRDefault="00286EE5" w:rsidP="0013778A">
      <w:pPr>
        <w:pStyle w:val="Sinespaciado"/>
        <w:rPr>
          <w:rFonts w:eastAsiaTheme="minorHAnsi"/>
        </w:rPr>
      </w:pPr>
      <w:r w:rsidRPr="0013778A">
        <w:rPr>
          <w:rFonts w:eastAsiaTheme="minorHAnsi"/>
        </w:rPr>
        <w:t>Cuando dentro del área a escarpar se encuentren canales, depresiones naturales o artificiales, se deberá eliminar todo material suelto o con exceso de humedad, hasta que la depresión o el canal queden perfectamente limpios, aunque para ello sea necesario alcanzar una cota inferior al nivel de escarpe.</w:t>
      </w:r>
    </w:p>
    <w:p w14:paraId="6079462A" w14:textId="3717303D" w:rsidR="00286EE5" w:rsidRDefault="00286EE5" w:rsidP="0013778A">
      <w:pPr>
        <w:pStyle w:val="Sinespaciado"/>
        <w:rPr>
          <w:rFonts w:eastAsiaTheme="minorHAnsi"/>
        </w:rPr>
      </w:pPr>
      <w:r w:rsidRPr="0013778A">
        <w:rPr>
          <w:rFonts w:eastAsiaTheme="minorHAnsi"/>
        </w:rPr>
        <w:t>En caso de hallarse troncos de raíces profundas, deberá retirarse la totalidad de éstos, dando previamente aviso a la ITO.</w:t>
      </w:r>
    </w:p>
    <w:p w14:paraId="0FA259D9" w14:textId="3D191B0E" w:rsidR="00E867ED" w:rsidRPr="0013778A" w:rsidRDefault="00E867ED" w:rsidP="0013778A">
      <w:pPr>
        <w:pStyle w:val="Sinespaciado"/>
        <w:rPr>
          <w:rFonts w:eastAsiaTheme="minorHAnsi"/>
        </w:rPr>
      </w:pPr>
      <w:r w:rsidRPr="00E867ED">
        <w:rPr>
          <w:rFonts w:eastAsiaTheme="minorHAnsi"/>
        </w:rPr>
        <w:t>En los sectores donde solo se deba considerar escarpe para llegar a la cota de plataforma definida por proyecto se debe incluir una excavación de 30 cm adicionales y rellenar de acuerdo a lo indicado en estas mismas Especificaciones.</w:t>
      </w:r>
    </w:p>
    <w:p w14:paraId="2785951F" w14:textId="18167C8B"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deberá tomar precauciones para evitar la perturbación del suelo fuera de los límites de la excavación, asegurando los límites de trabajo con Malla Faenera.</w:t>
      </w:r>
    </w:p>
    <w:p w14:paraId="4AB69443" w14:textId="79A5D1B8" w:rsidR="00286EE5" w:rsidRPr="0013778A" w:rsidRDefault="00286EE5" w:rsidP="0013778A">
      <w:pPr>
        <w:pStyle w:val="Sinespaciado"/>
        <w:rPr>
          <w:rFonts w:eastAsiaTheme="minorHAnsi"/>
        </w:rPr>
      </w:pPr>
      <w:r w:rsidRPr="0013778A">
        <w:rPr>
          <w:rFonts w:eastAsiaTheme="minorHAnsi"/>
        </w:rPr>
        <w:t xml:space="preserve">El sello de excavación de escarpes para apoyo de terraplenes de plataforma y caminos de acceso deberá compactarse hasta alcanzar un 95% de la DMCS. En caso de terraplenes altos, en los que el coronamiento del terraplén quede a 1.20 metros o más del nivel de sello el suelo natural se especifica un porcentaje de compactación mínimo de 90% de la DMCS. En caso </w:t>
      </w:r>
      <w:r w:rsidR="00EC7F88" w:rsidRPr="0013778A">
        <w:rPr>
          <w:rFonts w:eastAsiaTheme="minorHAnsi"/>
        </w:rPr>
        <w:t xml:space="preserve">de </w:t>
      </w:r>
      <w:r w:rsidRPr="0013778A">
        <w:rPr>
          <w:rFonts w:eastAsiaTheme="minorHAnsi"/>
        </w:rPr>
        <w:t xml:space="preserve">que no sea posible alcanzar dicha especificación de densidad debido al exceso de humedad, el </w:t>
      </w:r>
      <w:r w:rsidR="00FE6C3B" w:rsidRPr="0013778A">
        <w:rPr>
          <w:rFonts w:eastAsiaTheme="minorHAnsi"/>
        </w:rPr>
        <w:t>ADJUDICATARIO</w:t>
      </w:r>
      <w:r w:rsidRPr="0013778A">
        <w:rPr>
          <w:rFonts w:eastAsiaTheme="minorHAnsi"/>
        </w:rPr>
        <w:t xml:space="preserve"> deberá realizar una sobreexcavación o bien colocar una tela geotextil de refuerzo en el sello de la excavación, a su costo, de forma de mejorar la capacidad de soporte del suelo. Cuando el terraplén deba fundarse sobre áreas pantanosas que no soporten el peso del equipo de construcción, se procederá a depositar el material de relleno sobre terreno firme, para luego extenderlo hacia el área pantanosa mediante Bolldozer u otro equipo adecuado, hasta formar una capa de trabajo de espesor tal, que soporte el peso de los equipos de movimiento de tierras. El material de relleno podrá está compuesto por material integral de río, bolones, rocas de tamaño adecuado o una combinación de éstos.</w:t>
      </w:r>
    </w:p>
    <w:p w14:paraId="5962AB8D" w14:textId="77777777" w:rsidR="00286EE5" w:rsidRDefault="00286EE5" w:rsidP="00286EE5">
      <w:pPr>
        <w:pStyle w:val="Sinespaciado"/>
      </w:pPr>
    </w:p>
    <w:p w14:paraId="395C1890" w14:textId="70CF5F8D" w:rsidR="00286EE5" w:rsidRPr="003C7C42" w:rsidRDefault="00567850">
      <w:pPr>
        <w:pStyle w:val="Ttulo2"/>
      </w:pPr>
      <w:bookmarkStart w:id="35" w:name="_Toc370313155"/>
      <w:bookmarkStart w:id="36" w:name="_Toc529444857"/>
      <w:bookmarkStart w:id="37" w:name="_Toc529445567"/>
      <w:bookmarkStart w:id="38" w:name="_Toc117258217"/>
      <w:r>
        <w:t>E</w:t>
      </w:r>
      <w:r w:rsidRPr="00EC7F88">
        <w:t>XCAVACIONES</w:t>
      </w:r>
      <w:bookmarkEnd w:id="35"/>
      <w:bookmarkEnd w:id="36"/>
      <w:bookmarkEnd w:id="37"/>
      <w:bookmarkEnd w:id="38"/>
    </w:p>
    <w:p w14:paraId="1D272C1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se refiere a todo tipo de excavaciones, tanto masivas como puntuales.</w:t>
      </w:r>
    </w:p>
    <w:p w14:paraId="02D28DA1" w14:textId="77777777" w:rsidR="00286EE5" w:rsidRPr="0013778A" w:rsidRDefault="00286EE5" w:rsidP="0013778A">
      <w:pPr>
        <w:pStyle w:val="Sinespaciado"/>
        <w:rPr>
          <w:rFonts w:eastAsiaTheme="minorHAnsi"/>
        </w:rPr>
      </w:pPr>
      <w:r w:rsidRPr="0013778A">
        <w:rPr>
          <w:rFonts w:eastAsiaTheme="minorHAnsi"/>
        </w:rPr>
        <w:t>Las excavaciones deberán tener las dimensiones y alcanzar las cotas mínimas indicadas en el Proyecto.</w:t>
      </w:r>
    </w:p>
    <w:p w14:paraId="628FF9DB" w14:textId="0D639A7F" w:rsidR="00286EE5" w:rsidRPr="0013778A" w:rsidRDefault="00286EE5" w:rsidP="0013778A">
      <w:pPr>
        <w:pStyle w:val="Sinespaciado"/>
        <w:rPr>
          <w:rFonts w:eastAsiaTheme="minorHAnsi"/>
        </w:rPr>
      </w:pPr>
      <w:r w:rsidRPr="0013778A">
        <w:rPr>
          <w:rFonts w:eastAsiaTheme="minorHAnsi"/>
        </w:rPr>
        <w:lastRenderedPageBreak/>
        <w:t xml:space="preserve">El material extraído de las excavaciones debe, en lo posible, ser utilizado en obras anexas del Proyecto. En caso </w:t>
      </w:r>
      <w:r w:rsidR="00EC7F88" w:rsidRPr="0013778A">
        <w:rPr>
          <w:rFonts w:eastAsiaTheme="minorHAnsi"/>
        </w:rPr>
        <w:t xml:space="preserve">de </w:t>
      </w:r>
      <w:r w:rsidRPr="0013778A">
        <w:rPr>
          <w:rFonts w:eastAsiaTheme="minorHAnsi"/>
        </w:rPr>
        <w:t>que dicho material no pueda ser utilizado, se dispondrá en botaderos autorizados por la autoridad pertinente.</w:t>
      </w:r>
    </w:p>
    <w:p w14:paraId="48713262" w14:textId="7F9CDBC1" w:rsidR="00286EE5" w:rsidRPr="0013778A" w:rsidRDefault="00286EE5" w:rsidP="0013778A">
      <w:pPr>
        <w:pStyle w:val="Sinespaciado"/>
        <w:rPr>
          <w:rFonts w:eastAsiaTheme="minorHAnsi"/>
        </w:rPr>
      </w:pPr>
      <w:r w:rsidRPr="0013778A">
        <w:rPr>
          <w:rFonts w:eastAsiaTheme="minorHAnsi"/>
        </w:rPr>
        <w:t>Para el caso de excavaciones para fundaciones de estructuras, deberán tomarse todas las precauciones para evitar perturbar el suelo del sello de excavación. Para esto podrá excavarse mediante métodos mecánicos hasta 10 cm por sobre el nivel de sello de fundación y los restantes 10 cm se excavarán mediante métodos manuales.</w:t>
      </w:r>
    </w:p>
    <w:p w14:paraId="39A6B2B1" w14:textId="597E5C50"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tomará todas las medidas necesarias a fin de garantizar la seguridad de los trabajadores que se desempeñen en las tareas de excavación. Estas medidas deberán quedar reflejadas en sus procedimientos de trabajos. En forma general debe considerarse que el acopio de material quede a por lo menos 1.5 metros del coronamiento de la excavación, deben respetarse las inclinaciones de taludes provisorios indicados en el estudio de mecánica de suelos, ejecutar entibaciones cuando la estabilidad de los taludes de la excavación así lo requiera, etc.</w:t>
      </w:r>
    </w:p>
    <w:p w14:paraId="4B220904" w14:textId="369643E1" w:rsidR="00286EE5" w:rsidRPr="0013778A" w:rsidRDefault="00286EE5" w:rsidP="0013778A">
      <w:pPr>
        <w:pStyle w:val="Sinespaciado"/>
        <w:rPr>
          <w:rFonts w:eastAsiaTheme="minorHAnsi"/>
        </w:rPr>
      </w:pPr>
      <w:r w:rsidRPr="0013778A">
        <w:rPr>
          <w:rFonts w:eastAsiaTheme="minorHAnsi"/>
        </w:rPr>
        <w:t xml:space="preserve">Las excavaciones para fundaciones se mantendrán libres de agua mientras éstas se realicen, y, en especial, durante la preparación del sello de fundación de estructuras, la colocación de hormigón y el periodo de curado </w:t>
      </w:r>
      <w:r w:rsidR="00EC7F88" w:rsidRPr="0013778A">
        <w:rPr>
          <w:rFonts w:eastAsiaTheme="minorHAnsi"/>
        </w:rPr>
        <w:t>de este,</w:t>
      </w:r>
      <w:r w:rsidRPr="0013778A">
        <w:rPr>
          <w:rFonts w:eastAsiaTheme="minorHAnsi"/>
        </w:rPr>
        <w:t xml:space="preserve"> para que éste no se lave. Para ello se deberán construir cunetas, canales, drenes, subdrenes y cualquier otra solución provisoria que permita conducir o desviar las aguas de la zona de trabajo.</w:t>
      </w:r>
    </w:p>
    <w:p w14:paraId="73C0BAB0" w14:textId="10957A7D" w:rsidR="00286EE5" w:rsidRDefault="00286EE5" w:rsidP="0013778A">
      <w:pPr>
        <w:pStyle w:val="Sinespaciado"/>
        <w:rPr>
          <w:rFonts w:eastAsiaTheme="minorHAnsi"/>
        </w:rPr>
      </w:pPr>
      <w:r w:rsidRPr="0013778A">
        <w:rPr>
          <w:rFonts w:eastAsiaTheme="minorHAnsi"/>
        </w:rPr>
        <w:t>Los drenajes provisorios deberán construirse fuera del área de las obras definitivas de proyecto y deberán estar provistos de todo elemento necesario para evitar el arrastre de partículas de suelo.</w:t>
      </w:r>
    </w:p>
    <w:p w14:paraId="5188CEE6" w14:textId="4C61EDF3" w:rsidR="001246F3" w:rsidRPr="0013778A" w:rsidRDefault="001246F3" w:rsidP="0013778A">
      <w:pPr>
        <w:pStyle w:val="Sinespaciado"/>
        <w:rPr>
          <w:rFonts w:eastAsiaTheme="minorHAnsi"/>
        </w:rPr>
      </w:pPr>
      <w:r w:rsidRPr="001246F3">
        <w:rPr>
          <w:rFonts w:eastAsiaTheme="minorHAnsi"/>
        </w:rPr>
        <w:t>En los sectores donde solo se deba considerar excavaciones para llegar a la cota de plataforma definida por proyecto se debe incluir una excavación de 30 cm adicionales y rellenar de acuerdo a lo indicado en estas mismas Especificaciones.</w:t>
      </w:r>
    </w:p>
    <w:p w14:paraId="43C6E2C8" w14:textId="574BF05F" w:rsidR="00286EE5" w:rsidRPr="0013778A" w:rsidRDefault="00286EE5" w:rsidP="0013778A">
      <w:pPr>
        <w:pStyle w:val="Sinespaciado"/>
        <w:rPr>
          <w:rFonts w:eastAsiaTheme="minorHAnsi"/>
        </w:rPr>
      </w:pPr>
      <w:r w:rsidRPr="0013778A">
        <w:rPr>
          <w:rFonts w:eastAsiaTheme="minorHAnsi"/>
        </w:rPr>
        <w:t xml:space="preserve">Los procedimientos destinados a controlar y agotar agua de las excavaciones son responsabilidad del </w:t>
      </w:r>
      <w:r w:rsidR="00FE6C3B" w:rsidRPr="0013778A">
        <w:rPr>
          <w:rFonts w:eastAsiaTheme="minorHAnsi"/>
        </w:rPr>
        <w:t>ADJUDICATARIO</w:t>
      </w:r>
      <w:r w:rsidRPr="0013778A">
        <w:rPr>
          <w:rFonts w:eastAsiaTheme="minorHAnsi"/>
        </w:rPr>
        <w:t>, siendo, en consecuencia, de su exclusiva responsabilidad. Toda obra provisoria debe ser removida una vez que queden fuera de uso.</w:t>
      </w:r>
    </w:p>
    <w:p w14:paraId="3FF6DB69" w14:textId="244119A7" w:rsidR="00286EE5" w:rsidRPr="0013778A" w:rsidRDefault="00286EE5" w:rsidP="0013778A">
      <w:pPr>
        <w:pStyle w:val="Sinespaciado"/>
        <w:rPr>
          <w:rFonts w:eastAsiaTheme="minorHAnsi"/>
        </w:rPr>
      </w:pPr>
      <w:r w:rsidRPr="0013778A">
        <w:rPr>
          <w:rFonts w:eastAsiaTheme="minorHAnsi"/>
        </w:rPr>
        <w:t xml:space="preserve">Se tratará por todos los medios de evitar las sobreexcavaciones durante la ejecución de cualquier faena de excavación. En caso </w:t>
      </w:r>
      <w:r w:rsidR="00EC7F88" w:rsidRPr="0013778A">
        <w:rPr>
          <w:rFonts w:eastAsiaTheme="minorHAnsi"/>
        </w:rPr>
        <w:t xml:space="preserve">de </w:t>
      </w:r>
      <w:r w:rsidRPr="0013778A">
        <w:rPr>
          <w:rFonts w:eastAsiaTheme="minorHAnsi"/>
        </w:rPr>
        <w:t xml:space="preserve">que éstas se produzcan, deberán ser rellenadas de acuerdo </w:t>
      </w:r>
      <w:r w:rsidR="00EC7F88" w:rsidRPr="0013778A">
        <w:rPr>
          <w:rFonts w:eastAsiaTheme="minorHAnsi"/>
        </w:rPr>
        <w:t>con</w:t>
      </w:r>
      <w:r w:rsidRPr="0013778A">
        <w:rPr>
          <w:rFonts w:eastAsiaTheme="minorHAnsi"/>
        </w:rPr>
        <w:t xml:space="preserve"> lo establecido en los planos de proyecto. En caso de que éstos no lo indiquen, se procederá a rellenarlas con el mismo material especificado para la construcción de plataforma, hormigón pobre grado H5 o como lo determine la ITO. En caso de sobreexcavaciones en zonas donde se emplacen fundaciones, se deberá rellenar con hormigón pobre o bien con relleno estructural descrito en este mismo documento. Los costos asociados a las sobreexcavaciones serán de responsabilidad única del </w:t>
      </w:r>
      <w:r w:rsidR="00FE6C3B" w:rsidRPr="0013778A">
        <w:rPr>
          <w:rFonts w:eastAsiaTheme="minorHAnsi"/>
        </w:rPr>
        <w:t>ADJUDICATARIO</w:t>
      </w:r>
      <w:r w:rsidRPr="0013778A">
        <w:rPr>
          <w:rFonts w:eastAsiaTheme="minorHAnsi"/>
        </w:rPr>
        <w:t>.</w:t>
      </w:r>
    </w:p>
    <w:p w14:paraId="7C4C334B" w14:textId="71A0BA69" w:rsidR="00286EE5" w:rsidRDefault="00286EE5" w:rsidP="00286EE5">
      <w:pPr>
        <w:pStyle w:val="Sinespaciado"/>
      </w:pPr>
    </w:p>
    <w:p w14:paraId="1258B085" w14:textId="1B60EB4F" w:rsidR="00286EE5" w:rsidRDefault="00567850">
      <w:pPr>
        <w:pStyle w:val="Ttulo2"/>
      </w:pPr>
      <w:bookmarkStart w:id="39" w:name="_Toc529444858"/>
      <w:bookmarkStart w:id="40" w:name="_Toc529445568"/>
      <w:bookmarkStart w:id="41" w:name="_Toc117258218"/>
      <w:r>
        <w:t>RELLENO ESTRUCTURAL</w:t>
      </w:r>
      <w:bookmarkEnd w:id="39"/>
      <w:bookmarkEnd w:id="40"/>
      <w:bookmarkEnd w:id="41"/>
    </w:p>
    <w:p w14:paraId="6F78A3EC"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abarca las especificaciones que deben cumplir los rellenos estructurales bajo fundaciones y los correspondientes a la plataforma.</w:t>
      </w:r>
    </w:p>
    <w:p w14:paraId="02358B20" w14:textId="77777777" w:rsidR="00286EE5" w:rsidRPr="00951090" w:rsidRDefault="00286EE5" w:rsidP="00286EE5">
      <w:pPr>
        <w:pStyle w:val="Sinespaciado"/>
      </w:pPr>
    </w:p>
    <w:p w14:paraId="5B26FDCD" w14:textId="54B7085D" w:rsidR="00286EE5" w:rsidRDefault="00567850">
      <w:pPr>
        <w:pStyle w:val="Ttulo3"/>
      </w:pPr>
      <w:bookmarkStart w:id="42" w:name="_Toc529444859"/>
      <w:bookmarkStart w:id="43" w:name="_Toc529445569"/>
      <w:bookmarkStart w:id="44" w:name="_Toc117258219"/>
      <w:r>
        <w:t xml:space="preserve">RELLENO </w:t>
      </w:r>
      <w:r w:rsidRPr="00EC7F88">
        <w:t>ESTRUCTURAL</w:t>
      </w:r>
      <w:r>
        <w:t xml:space="preserve"> BAJO FUNDACIONES</w:t>
      </w:r>
      <w:bookmarkEnd w:id="42"/>
      <w:bookmarkEnd w:id="43"/>
      <w:bookmarkEnd w:id="44"/>
    </w:p>
    <w:p w14:paraId="01E37DA4"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rellenos estructurales son requeridos principalmente para mejoramiento de suelos bajo estructuras de importancia y tienen por finalidad mejorar la capacidad de soporte de suelos y disminuir asentamientos. En general estos mejoramientos se ejecutan en reemplazo del suelo natural y por lo tanto se encuentran confinados. Por esta razón y para mejorar la expulsión de agua bajo las fundaciones se especifican materiales no plásticos.</w:t>
      </w:r>
    </w:p>
    <w:p w14:paraId="0F57B0BB"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Previo al inicio de cualquier relleno estructural se deberá solicitar a la ITO la autorización y recepción de la zona en donde se colocará la primera capa de relleno.</w:t>
      </w:r>
    </w:p>
    <w:p w14:paraId="3223B999" w14:textId="432A7F9E"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no deberá colocar rellenos durante los períodos de lluvias, nieves u otras precipitaciones de una intensidad que afecte el acondicionamiento de la humedad, salvo autorización de la ITO.</w:t>
      </w:r>
    </w:p>
    <w:p w14:paraId="1F93EDE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Se deberá emparejar la superficie de los rellenos, para facilitar el drenaje, cuando la colocación de estos deba suspenderse por lluvia o amenaza de lluvia. Antes de reiniciar los trabajos se deberá escarificar y acondicionar si es necesario, la humedad a los límites especificados.</w:t>
      </w:r>
    </w:p>
    <w:p w14:paraId="0919E60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sellos de excavación para fundaciones deben encontrarse libres de agua, material suelto, escombros, materia orgánica o basura.</w:t>
      </w:r>
    </w:p>
    <w:p w14:paraId="41993AE2" w14:textId="3FA78355"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Con la finalidad de evitar alteraciones en las propiedades del suelo natural, lo últimos 10 cm antes de alcanzar el sello de excavación deben realizarse de forma manual, evitando que existan sobreexcavaciones. </w:t>
      </w:r>
    </w:p>
    <w:p w14:paraId="2E74C26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El sello de excavación debe encontrarse nivelado y su superficie debe coincidir con las pendientes especificadas en el proyecto.</w:t>
      </w:r>
    </w:p>
    <w:p w14:paraId="5051A149" w14:textId="3ED68B3B"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Cuando en la cota del sello de excavación se encuentre nivel de napa freática 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deberá realizar agotamiento de ésta a través de un método aprobado por la ITO.</w:t>
      </w:r>
    </w:p>
    <w:p w14:paraId="6CC0D0D3" w14:textId="77777777" w:rsidR="00286EE5" w:rsidRPr="00C02A6A" w:rsidRDefault="00286EE5" w:rsidP="00286EE5">
      <w:pPr>
        <w:pStyle w:val="Sinespaciado"/>
        <w:ind w:left="720"/>
      </w:pPr>
    </w:p>
    <w:p w14:paraId="3C182B2F" w14:textId="02B9548D" w:rsidR="00286EE5" w:rsidRPr="003374C1" w:rsidRDefault="00567850">
      <w:pPr>
        <w:pStyle w:val="Ttulo4"/>
      </w:pPr>
      <w:bookmarkStart w:id="45" w:name="_Toc529445570"/>
      <w:bookmarkStart w:id="46" w:name="_Toc117258220"/>
      <w:r w:rsidRPr="00567850">
        <w:t>Especificaciones del Material</w:t>
      </w:r>
      <w:bookmarkEnd w:id="45"/>
      <w:bookmarkEnd w:id="46"/>
    </w:p>
    <w:p w14:paraId="063D7FB9" w14:textId="2A9972CF"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Los rellenos estructurales estarán compuestos por gravas arenosas y deben cumplir </w:t>
      </w:r>
      <w:r w:rsidR="00856DA5">
        <w:rPr>
          <w:rFonts w:eastAsiaTheme="minorHAnsi" w:cstheme="majorHAnsi"/>
          <w:szCs w:val="22"/>
          <w:lang w:val="es-CL" w:eastAsia="en-US"/>
        </w:rPr>
        <w:t xml:space="preserve">como mínimo </w:t>
      </w:r>
      <w:r w:rsidRPr="00EC7F88">
        <w:rPr>
          <w:rFonts w:eastAsiaTheme="minorHAnsi" w:cstheme="majorHAnsi"/>
          <w:szCs w:val="22"/>
          <w:lang w:val="es-CL" w:eastAsia="en-US"/>
        </w:rPr>
        <w:t>con las características detalladas en la Tabla 1:</w:t>
      </w:r>
    </w:p>
    <w:p w14:paraId="005980ED" w14:textId="77777777" w:rsidR="00286EE5" w:rsidRDefault="00286EE5" w:rsidP="00286EE5">
      <w:pPr>
        <w:pStyle w:val="Sinespaciado"/>
      </w:pPr>
    </w:p>
    <w:p w14:paraId="04B3B7BA" w14:textId="34223882" w:rsidR="00286EE5" w:rsidRDefault="00286EE5" w:rsidP="00596E59">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1 – Especificaciones para Rellenos Estructurales</w:t>
      </w:r>
    </w:p>
    <w:p w14:paraId="1FDEA414" w14:textId="77777777" w:rsidR="00596E59" w:rsidRPr="00596E59" w:rsidRDefault="00596E59" w:rsidP="00596E59">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567850" w14:paraId="1003A71B" w14:textId="77777777" w:rsidTr="00596E59">
        <w:trPr>
          <w:trHeight w:val="300"/>
          <w:jc w:val="center"/>
        </w:trPr>
        <w:tc>
          <w:tcPr>
            <w:tcW w:w="2641" w:type="dxa"/>
            <w:tcBorders>
              <w:top w:val="single" w:sz="4" w:space="0" w:color="auto"/>
              <w:bottom w:val="single" w:sz="4" w:space="0" w:color="auto"/>
            </w:tcBorders>
            <w:shd w:val="clear" w:color="auto" w:fill="auto"/>
            <w:noWrap/>
            <w:vAlign w:val="center"/>
            <w:hideMark/>
          </w:tcPr>
          <w:p w14:paraId="7D9C13D0" w14:textId="77777777" w:rsidR="00286EE5" w:rsidRPr="00567850" w:rsidRDefault="00286EE5" w:rsidP="00567850">
            <w:pPr>
              <w:pStyle w:val="Sinespaciado"/>
              <w:jc w:val="center"/>
              <w:rPr>
                <w:rFonts w:cstheme="majorHAnsi"/>
              </w:rPr>
            </w:pPr>
            <w:r w:rsidRPr="00567850">
              <w:rPr>
                <w:rFonts w:cstheme="majorHAnsi"/>
              </w:rPr>
              <w:t>Tamiz</w:t>
            </w:r>
          </w:p>
        </w:tc>
        <w:tc>
          <w:tcPr>
            <w:tcW w:w="2479" w:type="dxa"/>
            <w:tcBorders>
              <w:top w:val="single" w:sz="4" w:space="0" w:color="auto"/>
              <w:bottom w:val="single" w:sz="4" w:space="0" w:color="auto"/>
            </w:tcBorders>
            <w:shd w:val="clear" w:color="auto" w:fill="auto"/>
            <w:noWrap/>
            <w:vAlign w:val="bottom"/>
            <w:hideMark/>
          </w:tcPr>
          <w:p w14:paraId="67B11871" w14:textId="77777777" w:rsidR="00286EE5" w:rsidRPr="00567850" w:rsidRDefault="00286EE5" w:rsidP="00567850">
            <w:pPr>
              <w:spacing w:after="0"/>
              <w:ind w:left="0"/>
              <w:jc w:val="center"/>
              <w:rPr>
                <w:rFonts w:cstheme="majorHAnsi"/>
                <w:color w:val="000000"/>
              </w:rPr>
            </w:pPr>
            <w:r w:rsidRPr="00567850">
              <w:rPr>
                <w:rFonts w:cstheme="majorHAnsi"/>
                <w:color w:val="000000"/>
              </w:rPr>
              <w:t>Porcentaje que Pasa en Peso</w:t>
            </w:r>
          </w:p>
        </w:tc>
      </w:tr>
      <w:tr w:rsidR="00286EE5" w:rsidRPr="00567850" w14:paraId="60E4A78A" w14:textId="77777777" w:rsidTr="00596E59">
        <w:trPr>
          <w:trHeight w:val="300"/>
          <w:jc w:val="center"/>
        </w:trPr>
        <w:tc>
          <w:tcPr>
            <w:tcW w:w="2641" w:type="dxa"/>
            <w:tcBorders>
              <w:top w:val="single" w:sz="4" w:space="0" w:color="auto"/>
            </w:tcBorders>
            <w:shd w:val="clear" w:color="auto" w:fill="auto"/>
            <w:noWrap/>
            <w:vAlign w:val="bottom"/>
          </w:tcPr>
          <w:p w14:paraId="772E7A8A" w14:textId="77777777" w:rsidR="00286EE5" w:rsidRPr="00567850" w:rsidRDefault="00286EE5" w:rsidP="00567850">
            <w:pPr>
              <w:pStyle w:val="Sinespaciado"/>
              <w:jc w:val="center"/>
              <w:rPr>
                <w:rFonts w:cstheme="majorHAnsi"/>
              </w:rPr>
            </w:pPr>
            <w:r w:rsidRPr="00567850">
              <w:rPr>
                <w:rFonts w:cstheme="majorHAnsi"/>
              </w:rPr>
              <w:t>3”*</w:t>
            </w:r>
          </w:p>
        </w:tc>
        <w:tc>
          <w:tcPr>
            <w:tcW w:w="2479" w:type="dxa"/>
            <w:tcBorders>
              <w:top w:val="single" w:sz="4" w:space="0" w:color="auto"/>
            </w:tcBorders>
            <w:shd w:val="clear" w:color="auto" w:fill="auto"/>
            <w:noWrap/>
            <w:vAlign w:val="bottom"/>
          </w:tcPr>
          <w:p w14:paraId="4D200821" w14:textId="77777777" w:rsidR="00286EE5" w:rsidRPr="00567850" w:rsidRDefault="00286EE5" w:rsidP="00567850">
            <w:pPr>
              <w:spacing w:after="0"/>
              <w:ind w:left="0"/>
              <w:jc w:val="center"/>
              <w:rPr>
                <w:rFonts w:cstheme="majorHAnsi"/>
                <w:color w:val="000000"/>
              </w:rPr>
            </w:pPr>
            <w:r w:rsidRPr="00567850">
              <w:rPr>
                <w:rFonts w:cstheme="majorHAnsi"/>
                <w:color w:val="000000"/>
              </w:rPr>
              <w:t>100</w:t>
            </w:r>
          </w:p>
        </w:tc>
      </w:tr>
      <w:tr w:rsidR="00286EE5" w:rsidRPr="00567850" w14:paraId="71FAFD7C" w14:textId="77777777" w:rsidTr="00596E59">
        <w:trPr>
          <w:trHeight w:val="300"/>
          <w:jc w:val="center"/>
        </w:trPr>
        <w:tc>
          <w:tcPr>
            <w:tcW w:w="2641" w:type="dxa"/>
            <w:shd w:val="clear" w:color="auto" w:fill="auto"/>
            <w:noWrap/>
            <w:vAlign w:val="bottom"/>
          </w:tcPr>
          <w:p w14:paraId="3EFC32E6" w14:textId="77777777" w:rsidR="00286EE5" w:rsidRPr="00567850" w:rsidRDefault="00286EE5" w:rsidP="00567850">
            <w:pPr>
              <w:pStyle w:val="Sinespaciado"/>
              <w:jc w:val="center"/>
              <w:rPr>
                <w:rFonts w:cstheme="majorHAnsi"/>
              </w:rPr>
            </w:pPr>
            <w:r w:rsidRPr="00567850">
              <w:rPr>
                <w:rFonts w:cstheme="majorHAnsi"/>
              </w:rPr>
              <w:lastRenderedPageBreak/>
              <w:t>1”</w:t>
            </w:r>
          </w:p>
        </w:tc>
        <w:tc>
          <w:tcPr>
            <w:tcW w:w="2479" w:type="dxa"/>
            <w:shd w:val="clear" w:color="auto" w:fill="auto"/>
            <w:noWrap/>
            <w:vAlign w:val="bottom"/>
          </w:tcPr>
          <w:p w14:paraId="6C396C41" w14:textId="77777777" w:rsidR="00286EE5" w:rsidRPr="00567850" w:rsidRDefault="00286EE5" w:rsidP="00567850">
            <w:pPr>
              <w:spacing w:after="0"/>
              <w:ind w:left="0"/>
              <w:jc w:val="center"/>
              <w:rPr>
                <w:rFonts w:cstheme="majorHAnsi"/>
                <w:color w:val="000000"/>
              </w:rPr>
            </w:pPr>
            <w:r w:rsidRPr="00567850">
              <w:rPr>
                <w:rFonts w:cstheme="majorHAnsi"/>
                <w:color w:val="000000"/>
              </w:rPr>
              <w:t>70 – 100</w:t>
            </w:r>
          </w:p>
        </w:tc>
      </w:tr>
      <w:tr w:rsidR="00286EE5" w:rsidRPr="00567850" w14:paraId="78209E7C" w14:textId="77777777" w:rsidTr="00596E59">
        <w:trPr>
          <w:trHeight w:val="300"/>
          <w:jc w:val="center"/>
        </w:trPr>
        <w:tc>
          <w:tcPr>
            <w:tcW w:w="2641" w:type="dxa"/>
            <w:shd w:val="clear" w:color="auto" w:fill="auto"/>
            <w:noWrap/>
            <w:vAlign w:val="bottom"/>
          </w:tcPr>
          <w:p w14:paraId="44DB7243" w14:textId="77777777" w:rsidR="00286EE5" w:rsidRPr="00567850" w:rsidRDefault="00286EE5" w:rsidP="00567850">
            <w:pPr>
              <w:pStyle w:val="Sinespaciado"/>
              <w:jc w:val="center"/>
              <w:rPr>
                <w:rFonts w:cstheme="majorHAnsi"/>
              </w:rPr>
            </w:pPr>
            <w:r w:rsidRPr="00567850">
              <w:rPr>
                <w:rFonts w:cstheme="majorHAnsi"/>
              </w:rPr>
              <w:t>10</w:t>
            </w:r>
          </w:p>
        </w:tc>
        <w:tc>
          <w:tcPr>
            <w:tcW w:w="2479" w:type="dxa"/>
            <w:shd w:val="clear" w:color="auto" w:fill="auto"/>
            <w:noWrap/>
            <w:vAlign w:val="bottom"/>
          </w:tcPr>
          <w:p w14:paraId="31BB43B1" w14:textId="77777777" w:rsidR="00286EE5" w:rsidRPr="00567850" w:rsidRDefault="00286EE5" w:rsidP="00567850">
            <w:pPr>
              <w:spacing w:after="0"/>
              <w:ind w:left="0"/>
              <w:jc w:val="center"/>
              <w:rPr>
                <w:rFonts w:cstheme="majorHAnsi"/>
                <w:color w:val="000000"/>
              </w:rPr>
            </w:pPr>
            <w:r w:rsidRPr="00567850">
              <w:rPr>
                <w:rFonts w:cstheme="majorHAnsi"/>
                <w:color w:val="000000"/>
              </w:rPr>
              <w:t>20 – 100</w:t>
            </w:r>
          </w:p>
        </w:tc>
      </w:tr>
      <w:tr w:rsidR="00286EE5" w:rsidRPr="00567850" w14:paraId="2380BC77" w14:textId="77777777" w:rsidTr="00596E59">
        <w:trPr>
          <w:trHeight w:val="300"/>
          <w:jc w:val="center"/>
        </w:trPr>
        <w:tc>
          <w:tcPr>
            <w:tcW w:w="2641" w:type="dxa"/>
            <w:shd w:val="clear" w:color="auto" w:fill="auto"/>
            <w:noWrap/>
            <w:vAlign w:val="bottom"/>
          </w:tcPr>
          <w:p w14:paraId="166CFC4D" w14:textId="77777777" w:rsidR="00286EE5" w:rsidRPr="00567850" w:rsidRDefault="00286EE5" w:rsidP="00567850">
            <w:pPr>
              <w:pStyle w:val="Sinespaciado"/>
              <w:jc w:val="center"/>
              <w:rPr>
                <w:rFonts w:cstheme="majorHAnsi"/>
              </w:rPr>
            </w:pPr>
            <w:r w:rsidRPr="00567850">
              <w:rPr>
                <w:rFonts w:cstheme="majorHAnsi"/>
              </w:rPr>
              <w:t>40</w:t>
            </w:r>
          </w:p>
        </w:tc>
        <w:tc>
          <w:tcPr>
            <w:tcW w:w="2479" w:type="dxa"/>
            <w:shd w:val="clear" w:color="auto" w:fill="auto"/>
            <w:noWrap/>
            <w:vAlign w:val="bottom"/>
          </w:tcPr>
          <w:p w14:paraId="6E17D62F" w14:textId="77777777" w:rsidR="00286EE5" w:rsidRPr="00567850" w:rsidRDefault="00286EE5" w:rsidP="00567850">
            <w:pPr>
              <w:spacing w:after="0"/>
              <w:ind w:left="0"/>
              <w:jc w:val="center"/>
              <w:rPr>
                <w:rFonts w:cstheme="majorHAnsi"/>
                <w:color w:val="000000"/>
              </w:rPr>
            </w:pPr>
            <w:r w:rsidRPr="00567850">
              <w:rPr>
                <w:rFonts w:cstheme="majorHAnsi"/>
                <w:color w:val="000000"/>
              </w:rPr>
              <w:t>10 – 60</w:t>
            </w:r>
          </w:p>
        </w:tc>
      </w:tr>
      <w:tr w:rsidR="00286EE5" w:rsidRPr="00567850" w14:paraId="2A7C0F51" w14:textId="77777777" w:rsidTr="00596E59">
        <w:trPr>
          <w:trHeight w:val="300"/>
          <w:jc w:val="center"/>
        </w:trPr>
        <w:tc>
          <w:tcPr>
            <w:tcW w:w="2641" w:type="dxa"/>
            <w:shd w:val="clear" w:color="auto" w:fill="auto"/>
            <w:noWrap/>
            <w:vAlign w:val="bottom"/>
          </w:tcPr>
          <w:p w14:paraId="1CCAF095" w14:textId="77777777" w:rsidR="00286EE5" w:rsidRPr="00567850" w:rsidRDefault="00286EE5" w:rsidP="00567850">
            <w:pPr>
              <w:pStyle w:val="Sinespaciado"/>
              <w:jc w:val="center"/>
              <w:rPr>
                <w:rFonts w:cstheme="majorHAnsi"/>
              </w:rPr>
            </w:pPr>
            <w:r w:rsidRPr="00567850">
              <w:rPr>
                <w:rFonts w:cstheme="majorHAnsi"/>
              </w:rPr>
              <w:t>200</w:t>
            </w:r>
          </w:p>
        </w:tc>
        <w:tc>
          <w:tcPr>
            <w:tcW w:w="2479" w:type="dxa"/>
            <w:shd w:val="clear" w:color="auto" w:fill="auto"/>
            <w:noWrap/>
            <w:vAlign w:val="bottom"/>
          </w:tcPr>
          <w:p w14:paraId="307C4551" w14:textId="77777777" w:rsidR="00286EE5" w:rsidRPr="00567850" w:rsidRDefault="00286EE5" w:rsidP="00567850">
            <w:pPr>
              <w:spacing w:after="0"/>
              <w:ind w:left="0"/>
              <w:jc w:val="center"/>
              <w:rPr>
                <w:rFonts w:cstheme="majorHAnsi"/>
                <w:color w:val="000000"/>
              </w:rPr>
            </w:pPr>
            <w:r w:rsidRPr="00567850">
              <w:rPr>
                <w:rFonts w:cstheme="majorHAnsi"/>
                <w:color w:val="000000"/>
              </w:rPr>
              <w:t>0 – 10</w:t>
            </w:r>
          </w:p>
        </w:tc>
      </w:tr>
      <w:tr w:rsidR="00286EE5" w:rsidRPr="00567850" w14:paraId="35F705D8" w14:textId="77777777" w:rsidTr="00596E59">
        <w:trPr>
          <w:trHeight w:val="300"/>
          <w:jc w:val="center"/>
        </w:trPr>
        <w:tc>
          <w:tcPr>
            <w:tcW w:w="2641" w:type="dxa"/>
            <w:shd w:val="clear" w:color="auto" w:fill="auto"/>
            <w:noWrap/>
            <w:vAlign w:val="bottom"/>
            <w:hideMark/>
          </w:tcPr>
          <w:p w14:paraId="74645690" w14:textId="77777777" w:rsidR="00286EE5" w:rsidRPr="00567850" w:rsidRDefault="00286EE5" w:rsidP="00567850">
            <w:pPr>
              <w:pStyle w:val="Sinespaciado"/>
              <w:jc w:val="center"/>
              <w:rPr>
                <w:rFonts w:cstheme="majorHAnsi"/>
              </w:rPr>
            </w:pPr>
            <w:r w:rsidRPr="00567850">
              <w:rPr>
                <w:rFonts w:cstheme="majorHAnsi"/>
              </w:rPr>
              <w:t>Índice de Plasticidad</w:t>
            </w:r>
          </w:p>
        </w:tc>
        <w:tc>
          <w:tcPr>
            <w:tcW w:w="2479" w:type="dxa"/>
            <w:shd w:val="clear" w:color="auto" w:fill="auto"/>
            <w:noWrap/>
            <w:vAlign w:val="bottom"/>
            <w:hideMark/>
          </w:tcPr>
          <w:p w14:paraId="4859BEBC" w14:textId="77777777" w:rsidR="00286EE5" w:rsidRPr="00567850" w:rsidRDefault="00286EE5" w:rsidP="00567850">
            <w:pPr>
              <w:spacing w:after="0"/>
              <w:ind w:left="0"/>
              <w:jc w:val="center"/>
              <w:rPr>
                <w:rFonts w:cstheme="majorHAnsi"/>
                <w:color w:val="000000"/>
              </w:rPr>
            </w:pPr>
            <w:r w:rsidRPr="00567850">
              <w:rPr>
                <w:rFonts w:cstheme="majorHAnsi"/>
                <w:color w:val="000000"/>
              </w:rPr>
              <w:t>No plástico</w:t>
            </w:r>
          </w:p>
        </w:tc>
      </w:tr>
    </w:tbl>
    <w:p w14:paraId="60A7F740" w14:textId="77777777" w:rsidR="00286EE5" w:rsidRDefault="00286EE5" w:rsidP="00286EE5">
      <w:pPr>
        <w:pStyle w:val="Sinespaciado"/>
      </w:pPr>
    </w:p>
    <w:p w14:paraId="26C52C8A" w14:textId="5BD647B0" w:rsidR="00286EE5"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El tamaño máximo se especifica en función del espesor del relleno. El tamaño máximo deberá determinarse en función del espesor compactado de las capas con que se construirá el relleno. Para capas de 300 mm o más de espesor compactado, el tamaño máximo será de 150 mm pudiendo existir hasta 5 % de sobretamaño hasta de 200mm. Cuando se construya capas de menor espesor el tamaño máximo será igual al 50% del espesor de la capa, con 5% de sobre tamaño de dimensión máxima igual a 2/3 del espesor de la capa.</w:t>
      </w:r>
    </w:p>
    <w:p w14:paraId="468918A2" w14:textId="165C3CEF" w:rsidR="00856DA5" w:rsidRPr="00EC7F88" w:rsidRDefault="00856DA5" w:rsidP="00EC7F88">
      <w:pPr>
        <w:pStyle w:val="Sinespaciado"/>
        <w:rPr>
          <w:rFonts w:eastAsiaTheme="minorHAnsi" w:cstheme="majorHAnsi"/>
          <w:szCs w:val="22"/>
          <w:lang w:val="es-CL" w:eastAsia="en-US"/>
        </w:rPr>
      </w:pPr>
      <w:r>
        <w:rPr>
          <w:rFonts w:eastAsiaTheme="minorHAnsi" w:cstheme="majorHAnsi"/>
          <w:szCs w:val="22"/>
          <w:lang w:val="es-CL" w:eastAsia="en-US"/>
        </w:rPr>
        <w:t>Las características finales de este relleno estructural deberán verificarse con el estudio de mecánica de suelos.</w:t>
      </w:r>
    </w:p>
    <w:p w14:paraId="754A7F40" w14:textId="77777777" w:rsidR="00286EE5" w:rsidRDefault="00286EE5" w:rsidP="00286EE5">
      <w:pPr>
        <w:pStyle w:val="Sinespaciado"/>
      </w:pPr>
    </w:p>
    <w:p w14:paraId="4600A147" w14:textId="6D47CB91" w:rsidR="00286EE5" w:rsidRPr="00567850" w:rsidRDefault="00567850">
      <w:pPr>
        <w:pStyle w:val="Ttulo4"/>
      </w:pPr>
      <w:bookmarkStart w:id="47" w:name="_Toc529445571"/>
      <w:bookmarkStart w:id="48" w:name="_Toc117258221"/>
      <w:r w:rsidRPr="00567850">
        <w:t>Colocación y Exigencias de Compactación</w:t>
      </w:r>
      <w:bookmarkEnd w:id="47"/>
      <w:bookmarkEnd w:id="48"/>
    </w:p>
    <w:p w14:paraId="2137F158"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Previo a la aplicación de la primera capa de relleno estructural, el sello de excavación debe encontrarse seco y libre de materia orgánica, basura, materiales deleznables, nieve o hielo. La ITO deberá inspeccionar, recibir y aprobar la superficie de fundación, previa a ser cubierta con materiales de relleno</w:t>
      </w:r>
    </w:p>
    <w:p w14:paraId="7A327A8E"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Las superficies de fundación de rellenos deberán estar niveladas. La compactación de cada capa de relleno deberá hacerse en forma sistemática y paralela a la superficie del sello de fundación.</w:t>
      </w:r>
    </w:p>
    <w:p w14:paraId="7D94A5A0"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Se deberá esparcir el material de relleno de forma que no se produzca segregación entre las partículas que forman el material de relleno.</w:t>
      </w:r>
    </w:p>
    <w:p w14:paraId="4AA2D7B2"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espesor de las capas de material suelto deberá ser concordantes con el tipo de equipo de compactación a emplear. La selección se basará en el tipo de suelo y el espacio disponible para maniobrar.</w:t>
      </w:r>
    </w:p>
    <w:p w14:paraId="6439A925"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tamaño máximo de partículas del material de relleno dependerá del espesor de capa a compactar. Este será igual al 50% del espesor de la capa, con un límite de 5% de sobre tamaño de dimensión máxima igual a 2/3 del espesor de la capa.</w:t>
      </w:r>
    </w:p>
    <w:p w14:paraId="131AD659"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Los procedimientos de compactación que se adopten deberán asegurar que los materiales se compacten hasta lograr una densidad relativamente uniforme, igual o superior del 95% del Proctor Modificado o igual o superior al 80% de la Densidad Relativa.</w:t>
      </w:r>
    </w:p>
    <w:p w14:paraId="079DC903" w14:textId="77777777" w:rsidR="00286EE5" w:rsidRDefault="00286EE5" w:rsidP="00286EE5">
      <w:pPr>
        <w:pStyle w:val="Sinespaciado"/>
        <w:rPr>
          <w:sz w:val="20"/>
          <w:szCs w:val="20"/>
        </w:rPr>
      </w:pPr>
      <w:bookmarkStart w:id="49" w:name="_Toc322016837"/>
      <w:bookmarkStart w:id="50" w:name="_Toc326830312"/>
    </w:p>
    <w:p w14:paraId="4B351FCD" w14:textId="36390F66" w:rsidR="00286EE5" w:rsidRDefault="00567850">
      <w:pPr>
        <w:pStyle w:val="Ttulo3"/>
      </w:pPr>
      <w:bookmarkStart w:id="51" w:name="_Toc529444860"/>
      <w:bookmarkStart w:id="52" w:name="_Toc529445572"/>
      <w:bookmarkStart w:id="53" w:name="_Toc117258222"/>
      <w:r>
        <w:t>RELLENO PARA CONFORMACIÓN DE PLATAFORMA</w:t>
      </w:r>
      <w:bookmarkEnd w:id="51"/>
      <w:bookmarkEnd w:id="52"/>
      <w:bookmarkEnd w:id="53"/>
    </w:p>
    <w:p w14:paraId="5011DFA7"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Es habitual en la construcción de subestaciones la especificación de rellenos para alcanzar el nivel de la plataforma y mejoramiento de accesos. En ocasiones estos rellenos pueden alcanzar espesores mayores a 1 metro, por lo que deben cumplirse especificaciones propias de terraplenes.</w:t>
      </w:r>
    </w:p>
    <w:p w14:paraId="58BDDDE3" w14:textId="77777777" w:rsidR="00286EE5" w:rsidRPr="00C02A6A" w:rsidRDefault="00286EE5" w:rsidP="00286EE5">
      <w:pPr>
        <w:pStyle w:val="Sinespaciado"/>
      </w:pPr>
    </w:p>
    <w:p w14:paraId="06F62D9A" w14:textId="77777777" w:rsidR="00286EE5" w:rsidRPr="00567850" w:rsidRDefault="00286EE5">
      <w:pPr>
        <w:pStyle w:val="Ttulo4"/>
      </w:pPr>
      <w:bookmarkStart w:id="54" w:name="_Toc529445573"/>
      <w:bookmarkStart w:id="55" w:name="_Toc117258223"/>
      <w:r w:rsidRPr="00567850">
        <w:t>Especificaciones del Material</w:t>
      </w:r>
      <w:bookmarkEnd w:id="54"/>
      <w:bookmarkEnd w:id="55"/>
    </w:p>
    <w:p w14:paraId="2D402225" w14:textId="7027180B" w:rsidR="00286EE5" w:rsidRPr="00B23CBA" w:rsidRDefault="00584F88"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Los materiales que emplear</w:t>
      </w:r>
      <w:r w:rsidR="00286EE5" w:rsidRPr="00B23CBA">
        <w:rPr>
          <w:rFonts w:eastAsiaTheme="minorHAnsi" w:cstheme="majorHAnsi"/>
          <w:szCs w:val="22"/>
          <w:lang w:val="es-CL" w:eastAsia="en-US"/>
        </w:rPr>
        <w:t xml:space="preserve"> en la construcción del cuerpo de la plataforma deberán tener un poder de soporte no inferior a 10% medido a 95% de la D.M.C.S. del ensayo Proctor Modificado u 80% de la Densidad Relativa.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106ABDEF" w14:textId="77777777" w:rsidR="00286EE5" w:rsidRPr="00B23CBA" w:rsidRDefault="00286EE5"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6A054127" w14:textId="77777777" w:rsidR="00286EE5" w:rsidRDefault="00286EE5" w:rsidP="00286EE5">
      <w:pPr>
        <w:pStyle w:val="Sinespaciado"/>
      </w:pPr>
    </w:p>
    <w:p w14:paraId="66A1725F" w14:textId="4741B767" w:rsidR="00286EE5" w:rsidRPr="00584F88" w:rsidRDefault="00286EE5" w:rsidP="00286EE5">
      <w:pPr>
        <w:jc w:val="center"/>
        <w:rPr>
          <w:rFonts w:cstheme="majorHAnsi"/>
        </w:rPr>
      </w:pPr>
      <w:r w:rsidRPr="00584F88">
        <w:rPr>
          <w:rFonts w:cstheme="majorHAnsi"/>
        </w:rPr>
        <w:t>CU</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4</w:t>
      </w:r>
      <w:r w:rsidRPr="00584F88">
        <w:rPr>
          <w:rFonts w:cstheme="majorHAnsi"/>
        </w:rPr>
        <w:tab/>
      </w:r>
      <w:r w:rsidRPr="00584F88">
        <w:rPr>
          <w:rFonts w:cstheme="majorHAnsi"/>
        </w:rPr>
        <w:tab/>
      </w:r>
      <w:r w:rsidRPr="00584F88">
        <w:rPr>
          <w:rFonts w:cstheme="majorHAnsi"/>
        </w:rPr>
        <w:tab/>
        <w:t>y</w:t>
      </w:r>
      <w:r w:rsidRPr="00584F88">
        <w:rPr>
          <w:rFonts w:cstheme="majorHAnsi"/>
        </w:rPr>
        <w:tab/>
      </w:r>
      <w:r w:rsidRPr="00584F88">
        <w:rPr>
          <w:rFonts w:cstheme="majorHAnsi"/>
        </w:rPr>
        <w:tab/>
      </w:r>
      <w:r w:rsidR="00584F88" w:rsidRPr="00584F88">
        <w:rPr>
          <w:rFonts w:cstheme="majorHAnsi"/>
        </w:rPr>
        <w:t xml:space="preserve"> </w:t>
      </w:r>
      <w:r w:rsidRPr="00584F88">
        <w:rPr>
          <w:rFonts w:cstheme="majorHAnsi"/>
        </w:rPr>
        <w:t>1</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CC</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3</w:t>
      </w:r>
    </w:p>
    <w:p w14:paraId="5AAD945B" w14:textId="77777777" w:rsidR="00286EE5" w:rsidRPr="00584F88" w:rsidRDefault="00286EE5" w:rsidP="00584F88">
      <w:pPr>
        <w:jc w:val="left"/>
        <w:rPr>
          <w:rFonts w:cstheme="majorHAnsi"/>
        </w:rPr>
      </w:pPr>
      <w:r w:rsidRPr="00584F88">
        <w:rPr>
          <w:rFonts w:cstheme="majorHAnsi"/>
        </w:rPr>
        <w:t>Donde:</w:t>
      </w:r>
    </w:p>
    <w:p w14:paraId="50214BD6" w14:textId="6AC90563" w:rsidR="00286EE5" w:rsidRPr="00584F88" w:rsidRDefault="00286EE5" w:rsidP="00584F88">
      <w:pPr>
        <w:jc w:val="left"/>
        <w:rPr>
          <w:rFonts w:cstheme="majorHAnsi"/>
        </w:rPr>
      </w:pPr>
      <w:r w:rsidRPr="00584F88">
        <w:rPr>
          <w:rFonts w:cstheme="majorHAnsi"/>
        </w:rPr>
        <w:t xml:space="preserve">CU = Coeficiente de uniformidad: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den>
        </m:f>
      </m:oMath>
    </w:p>
    <w:p w14:paraId="28673659" w14:textId="029C4E02" w:rsidR="00286EE5" w:rsidRPr="00584F88" w:rsidRDefault="00286EE5" w:rsidP="00584F88">
      <w:pPr>
        <w:jc w:val="left"/>
        <w:rPr>
          <w:rFonts w:cstheme="majorHAnsi"/>
        </w:rPr>
      </w:pPr>
      <w:r w:rsidRPr="00584F88">
        <w:rPr>
          <w:rFonts w:cstheme="majorHAnsi"/>
        </w:rPr>
        <w:t xml:space="preserve">CC = Coeficiente de Curvatura: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Sup>
              <m:sSubSupPr>
                <m:ctrlPr>
                  <w:rPr>
                    <w:rFonts w:ascii="Cambria Math" w:hAnsi="Cambria Math" w:cstheme="majorHAnsi"/>
                  </w:rPr>
                </m:ctrlPr>
              </m:sSubSupPr>
              <m:e>
                <m:r>
                  <w:rPr>
                    <w:rFonts w:ascii="Cambria Math" w:hAnsi="Cambria Math" w:cstheme="majorHAnsi"/>
                  </w:rPr>
                  <m:t>D</m:t>
                </m:r>
              </m:e>
              <m:sub>
                <m:r>
                  <m:rPr>
                    <m:sty m:val="p"/>
                  </m:rPr>
                  <w:rPr>
                    <w:rFonts w:ascii="Cambria Math" w:hAnsi="Cambria Math" w:cstheme="majorHAnsi"/>
                  </w:rPr>
                  <m:t>30</m:t>
                </m:r>
              </m:sub>
              <m:sup>
                <m:r>
                  <m:rPr>
                    <m:sty m:val="p"/>
                  </m:rPr>
                  <w:rPr>
                    <w:rFonts w:ascii="Cambria Math" w:hAnsi="Cambria Math" w:cstheme="majorHAnsi"/>
                  </w:rPr>
                  <m:t>2</m:t>
                </m:r>
              </m:sup>
            </m:sSubSup>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r>
              <m:rPr>
                <m:sty m:val="p"/>
              </m:rPr>
              <w:rPr>
                <w:rFonts w:ascii="Cambria Math" w:hAnsi="Cambria Math" w:cstheme="majorHAnsi"/>
              </w:rPr>
              <m:t>∙</m:t>
            </m:r>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den>
        </m:f>
      </m:oMath>
    </w:p>
    <w:p w14:paraId="1A9CB380" w14:textId="77777777" w:rsidR="00286EE5" w:rsidRPr="0013778A" w:rsidRDefault="00286EE5" w:rsidP="0013778A">
      <w:pPr>
        <w:pStyle w:val="Sinespaciado"/>
        <w:rPr>
          <w:rFonts w:eastAsiaTheme="minorHAnsi"/>
        </w:rPr>
      </w:pPr>
      <w:r w:rsidRPr="0013778A">
        <w:rPr>
          <w:rFonts w:eastAsiaTheme="minorHAnsi"/>
        </w:rPr>
        <w:t>En que D10, D30, D60 representan el diámetro de la abertura del tamiz por el cual pasa respectivamente 10%, 30% y 60% en peso del material considerado.</w:t>
      </w:r>
    </w:p>
    <w:p w14:paraId="089EEDB3" w14:textId="77777777" w:rsidR="00286EE5" w:rsidRPr="0013778A" w:rsidRDefault="00286EE5" w:rsidP="0013778A">
      <w:pPr>
        <w:pStyle w:val="Sinespaciado"/>
        <w:rPr>
          <w:rFonts w:eastAsiaTheme="minorHAnsi"/>
        </w:rPr>
      </w:pPr>
      <w:r w:rsidRPr="0013778A">
        <w:rPr>
          <w:rFonts w:eastAsiaTheme="minorHAnsi"/>
        </w:rP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5411A858" w14:textId="56A155F7" w:rsidR="00286EE5" w:rsidRPr="0013778A" w:rsidRDefault="00286EE5" w:rsidP="0013778A">
      <w:pPr>
        <w:pStyle w:val="Sinespaciado"/>
        <w:rPr>
          <w:rFonts w:eastAsiaTheme="minorHAnsi"/>
        </w:rPr>
      </w:pPr>
      <w:r w:rsidRPr="0013778A">
        <w:rPr>
          <w:rFonts w:eastAsiaTheme="minorHAnsi"/>
        </w:rPr>
        <w:t xml:space="preserve">En caso de requerirse una cancha de prueba de compactación, esta será de una longitud mínima de 50 metros por 3 metros de ancho y en una capa de 30 cms de espesor final. Se medirá la densidad seca y la densidad de partículas sólidas, con lo que se determinará la porosidad de acuerdo </w:t>
      </w:r>
      <w:r w:rsidR="00596E59" w:rsidRPr="0013778A">
        <w:rPr>
          <w:rFonts w:eastAsiaTheme="minorHAnsi"/>
        </w:rPr>
        <w:t>con</w:t>
      </w:r>
      <w:r w:rsidRPr="0013778A">
        <w:rPr>
          <w:rFonts w:eastAsiaTheme="minorHAnsi"/>
        </w:rPr>
        <w:t xml:space="preserve"> la siguiente ecuación:</w:t>
      </w:r>
    </w:p>
    <w:p w14:paraId="44741A46" w14:textId="77777777" w:rsidR="00286EE5" w:rsidRPr="00584F88" w:rsidRDefault="00286EE5" w:rsidP="00584F88">
      <w:pPr>
        <w:pStyle w:val="Sinespaciado"/>
        <w:rPr>
          <w:rFonts w:eastAsiaTheme="minorHAnsi" w:cstheme="majorHAnsi"/>
          <w:szCs w:val="22"/>
          <w:lang w:val="es-CL" w:eastAsia="en-US"/>
        </w:rPr>
      </w:pPr>
      <m:oMathPara>
        <m:oMath>
          <m:r>
            <w:rPr>
              <w:rFonts w:ascii="Cambria Math" w:eastAsiaTheme="minorHAnsi" w:hAnsi="Cambria Math" w:cstheme="majorHAnsi"/>
              <w:szCs w:val="22"/>
              <w:lang w:val="es-CL" w:eastAsia="en-US"/>
            </w:rPr>
            <m:t>b</m:t>
          </m:r>
          <m:r>
            <m:rPr>
              <m:sty m:val="p"/>
            </m:rPr>
            <w:rPr>
              <w:rFonts w:ascii="Cambria Math" w:eastAsiaTheme="minorHAnsi" w:hAnsi="Cambria Math" w:cstheme="majorHAnsi"/>
              <w:szCs w:val="22"/>
              <w:lang w:val="es-CL" w:eastAsia="en-US"/>
            </w:rPr>
            <m:t xml:space="preserve">=1- </m:t>
          </m:r>
          <m:f>
            <m:fPr>
              <m:ctrlPr>
                <w:rPr>
                  <w:rFonts w:ascii="Cambria Math" w:eastAsiaTheme="minorHAnsi" w:hAnsi="Cambria Math" w:cstheme="majorHAnsi"/>
                  <w:szCs w:val="22"/>
                  <w:lang w:val="es-CL" w:eastAsia="en-US"/>
                </w:rPr>
              </m:ctrlPr>
            </m:fPr>
            <m:num>
              <m:r>
                <w:rPr>
                  <w:rFonts w:ascii="Cambria Math" w:eastAsiaTheme="minorHAnsi" w:hAnsi="Cambria Math" w:cstheme="majorHAnsi"/>
                  <w:szCs w:val="22"/>
                  <w:lang w:val="es-CL" w:eastAsia="en-US"/>
                </w:rPr>
                <m:t>D</m:t>
              </m:r>
            </m:num>
            <m:den>
              <m:sSub>
                <m:sSubPr>
                  <m:ctrlPr>
                    <w:rPr>
                      <w:rFonts w:ascii="Cambria Math" w:eastAsiaTheme="minorHAnsi" w:hAnsi="Cambria Math" w:cstheme="majorHAnsi"/>
                      <w:szCs w:val="22"/>
                      <w:lang w:val="es-CL" w:eastAsia="en-US"/>
                    </w:rPr>
                  </m:ctrlPr>
                </m:sSubPr>
                <m:e>
                  <m:r>
                    <w:rPr>
                      <w:rFonts w:ascii="Cambria Math" w:eastAsiaTheme="minorHAnsi" w:hAnsi="Cambria Math" w:cstheme="majorHAnsi"/>
                      <w:szCs w:val="22"/>
                      <w:lang w:val="es-CL" w:eastAsia="en-US"/>
                    </w:rPr>
                    <m:t>D</m:t>
                  </m:r>
                </m:e>
                <m:sub>
                  <m:r>
                    <w:rPr>
                      <w:rFonts w:ascii="Cambria Math" w:eastAsiaTheme="minorHAnsi" w:hAnsi="Cambria Math" w:cstheme="majorHAnsi"/>
                      <w:szCs w:val="22"/>
                      <w:lang w:val="es-CL" w:eastAsia="en-US"/>
                    </w:rPr>
                    <m:t>p</m:t>
                  </m:r>
                </m:sub>
              </m:sSub>
            </m:den>
          </m:f>
        </m:oMath>
      </m:oMathPara>
    </w:p>
    <w:p w14:paraId="3520D542" w14:textId="77777777" w:rsidR="00286EE5" w:rsidRPr="00584F88"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t xml:space="preserve">Donde </w:t>
      </w:r>
      <w:r w:rsidRPr="00584F88">
        <w:rPr>
          <w:rFonts w:eastAsiaTheme="minorHAnsi" w:cstheme="majorHAnsi"/>
          <w:szCs w:val="22"/>
          <w:lang w:val="es-CL" w:eastAsia="en-US"/>
        </w:rPr>
        <w:tab/>
        <w:t>D: Densidad seca</w:t>
      </w:r>
    </w:p>
    <w:p w14:paraId="47A2190C" w14:textId="0179C3A3" w:rsidR="00286EE5"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lastRenderedPageBreak/>
        <w:tab/>
      </w:r>
      <w:r w:rsidRPr="00584F88">
        <w:rPr>
          <w:rFonts w:eastAsiaTheme="minorHAnsi" w:cstheme="majorHAnsi"/>
          <w:szCs w:val="22"/>
          <w:lang w:val="es-CL" w:eastAsia="en-US"/>
        </w:rPr>
        <w:tab/>
        <w:t>Dp: Densidad de Partículas Sólidas.</w:t>
      </w:r>
    </w:p>
    <w:p w14:paraId="3752E808" w14:textId="77777777" w:rsidR="00584F88" w:rsidRPr="00584F88" w:rsidRDefault="00584F88" w:rsidP="00584F88">
      <w:pPr>
        <w:pStyle w:val="Sinespaciado"/>
        <w:rPr>
          <w:rFonts w:eastAsiaTheme="minorHAnsi" w:cstheme="majorHAnsi"/>
          <w:szCs w:val="22"/>
          <w:lang w:val="es-CL" w:eastAsia="en-US"/>
        </w:rPr>
      </w:pPr>
    </w:p>
    <w:p w14:paraId="30A7B38F" w14:textId="77777777" w:rsidR="00286EE5" w:rsidRPr="0013778A" w:rsidRDefault="00286EE5" w:rsidP="0013778A">
      <w:pPr>
        <w:pStyle w:val="Sinespaciado"/>
        <w:rPr>
          <w:rFonts w:eastAsiaTheme="minorHAnsi"/>
        </w:rPr>
      </w:pPr>
      <w:r w:rsidRPr="0013778A">
        <w:rPr>
          <w:rFonts w:eastAsiaTheme="minorHAnsi"/>
        </w:rPr>
        <w:t xml:space="preserve">Se tomarán 4 puntos en la cancha de prueba y el promedio debe cumplir la condición especificada para la porosidad. </w:t>
      </w:r>
    </w:p>
    <w:p w14:paraId="2CA03264" w14:textId="77777777" w:rsidR="00286EE5" w:rsidRPr="0013778A" w:rsidRDefault="00286EE5" w:rsidP="0013778A">
      <w:pPr>
        <w:pStyle w:val="Sinespaciado"/>
        <w:rPr>
          <w:rFonts w:eastAsiaTheme="minorHAnsi"/>
        </w:rPr>
      </w:pPr>
      <w:r w:rsidRPr="0013778A">
        <w:rPr>
          <w:rFonts w:eastAsiaTheme="minorHAnsi"/>
        </w:rP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18B9FE12" w14:textId="77777777" w:rsidR="00286EE5" w:rsidRPr="0013778A" w:rsidRDefault="00286EE5" w:rsidP="0013778A">
      <w:pPr>
        <w:pStyle w:val="Sinespaciado"/>
        <w:rPr>
          <w:rFonts w:eastAsiaTheme="minorHAnsi"/>
        </w:rPr>
      </w:pPr>
      <w:r w:rsidRPr="0013778A">
        <w:rPr>
          <w:rFonts w:eastAsiaTheme="minorHAnsi"/>
        </w:rP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3254C6EA" w14:textId="77777777" w:rsidR="00286EE5" w:rsidRPr="00584F88" w:rsidRDefault="00286EE5" w:rsidP="0013778A">
      <w:pPr>
        <w:pStyle w:val="Sinespaciado"/>
        <w:rPr>
          <w:rFonts w:eastAsiaTheme="minorHAnsi"/>
          <w:lang w:val="es-CL" w:eastAsia="en-US"/>
        </w:rPr>
      </w:pPr>
      <w:r w:rsidRPr="0013778A">
        <w:rPr>
          <w:rFonts w:eastAsiaTheme="minorHAnsi"/>
        </w:rPr>
        <w:t xml:space="preserve">Por otro lado, se debe cumplir que los suelos erosionables sólo se podrán emplear en la construcción del núcleo del terraplén a partir de 0.30 m bajo el nivel de coronamiento proyectado, siempre que dicho material quede confinado lateralmente con suelos granulares </w:t>
      </w:r>
      <w:r w:rsidRPr="00584F88">
        <w:rPr>
          <w:rFonts w:eastAsiaTheme="minorHAnsi"/>
          <w:lang w:val="es-CL" w:eastAsia="en-US"/>
        </w:rPr>
        <w:t>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795FD8B2" w14:textId="77777777" w:rsidR="00286EE5" w:rsidRDefault="00286EE5" w:rsidP="00286EE5">
      <w:pPr>
        <w:pStyle w:val="Sinespaciado"/>
      </w:pPr>
    </w:p>
    <w:p w14:paraId="6D090EC3" w14:textId="2AA94772" w:rsidR="00286EE5" w:rsidRPr="00567850" w:rsidRDefault="00286EE5">
      <w:pPr>
        <w:pStyle w:val="Ttulo4"/>
      </w:pPr>
      <w:bookmarkStart w:id="56" w:name="_Toc529445574"/>
      <w:bookmarkStart w:id="57" w:name="_Toc117258224"/>
      <w:r w:rsidRPr="00567850">
        <w:t>Preparación de Área de Trabajo</w:t>
      </w:r>
      <w:bookmarkEnd w:id="56"/>
      <w:bookmarkEnd w:id="57"/>
    </w:p>
    <w:p w14:paraId="0F88307A"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terraplén deba fundarse sobre terreno de cualquier naturaleza, con una inclinación inferior a 20%, se exigirá a este último una densidad igual o superior a 95% de la DMCS del Proctor Modificado u 80% de la Densidad Relativa.</w:t>
      </w:r>
    </w:p>
    <w:p w14:paraId="76B85F81"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terreno de fundación sea roca o terreno rocoso, se fundará el terraplén directamente sobre él.</w:t>
      </w:r>
    </w:p>
    <w:p w14:paraId="1A34D7FE" w14:textId="18EDB85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Cuando el terraplén deba fundarse sobre áreas pantanosas que no soporten el peso del equipo de construcción, se procederá a depositar el material de relleno sobre terreno firme, para luego extenderlo hacia el área pantanosa mediante </w:t>
      </w:r>
      <w:r w:rsidR="00856DA5" w:rsidRPr="00596E59">
        <w:rPr>
          <w:rFonts w:eastAsiaTheme="minorHAnsi" w:cstheme="majorHAnsi"/>
          <w:szCs w:val="22"/>
          <w:lang w:val="es-CL" w:eastAsia="en-US"/>
        </w:rPr>
        <w:t>Bulldozer</w:t>
      </w:r>
      <w:r w:rsidRPr="00596E59">
        <w:rPr>
          <w:rFonts w:eastAsiaTheme="minorHAnsi" w:cstheme="majorHAnsi"/>
          <w:szCs w:val="22"/>
          <w:lang w:val="es-CL" w:eastAsia="en-US"/>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 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podrá presentar una metodología alternativa, la cual deberá ser aprobada por la ITO.</w:t>
      </w:r>
    </w:p>
    <w:p w14:paraId="784EF620" w14:textId="77777777" w:rsidR="00286EE5" w:rsidRDefault="00286EE5" w:rsidP="00286EE5">
      <w:pPr>
        <w:pStyle w:val="Sinespaciado"/>
      </w:pPr>
    </w:p>
    <w:p w14:paraId="08451513" w14:textId="77777777" w:rsidR="00286EE5" w:rsidRPr="00567850" w:rsidRDefault="00286EE5">
      <w:pPr>
        <w:pStyle w:val="Ttulo4"/>
      </w:pPr>
      <w:bookmarkStart w:id="58" w:name="_Toc529445575"/>
      <w:bookmarkStart w:id="59" w:name="_Toc117258225"/>
      <w:r w:rsidRPr="00567850">
        <w:lastRenderedPageBreak/>
        <w:t>Formación y Compactación</w:t>
      </w:r>
      <w:bookmarkEnd w:id="58"/>
      <w:bookmarkEnd w:id="59"/>
    </w:p>
    <w:p w14:paraId="5D463FA9" w14:textId="5F5F278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deberá colocar estacas espaciadas a no más de 20 m entre sí, que delimiten el pie del terraplén.</w:t>
      </w:r>
    </w:p>
    <w:p w14:paraId="6B05145A" w14:textId="07532366" w:rsidR="00286EE5" w:rsidRPr="00596E59" w:rsidRDefault="00584F88"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Las capas por compactar</w:t>
      </w:r>
      <w:r w:rsidR="00286EE5" w:rsidRPr="00596E59">
        <w:rPr>
          <w:rFonts w:eastAsiaTheme="minorHAnsi" w:cstheme="majorHAnsi"/>
          <w:szCs w:val="22"/>
          <w:lang w:val="es-CL" w:eastAsia="en-US"/>
        </w:rPr>
        <w:t xml:space="preserve"> serán de espesor uniforme y paralelas a la superficie de coronación de la plataforma. El bombeo deberá mantenerse con una pendiente mínima, que asegure el escurrimiento durante la construcción. La colocación del material se efectuará mediante camiones de volteo u otros equipos apropiados, y el esparcimiento del material debe realizarse mediante bulldozer, motoniveladoras u otro equipo adecuado que asegure capas de espesor uniforme.</w:t>
      </w:r>
    </w:p>
    <w:p w14:paraId="3CEAB85B"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 construcción deberá comenzar desde los puntos más bajos del perfil transversal y proseguir por capas superpuestas hasta alcanzar el ancho total del terraplén. Se colocará la capa siguiente solo una vez que la capa precedente haya sido debidamente compactada y aprobada por la ITO.</w:t>
      </w:r>
    </w:p>
    <w:p w14:paraId="13AF580C"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espesor de compactación de cada capa debe ser de 0,30 m como máximo. Sólo se podrán aceptar espesores mayores si se demuestra que con los equipos disponibles en obra se asegura la compactación especificada en todo el espesor de la capa. El tamaño máximo del material empleado será de 150 mm. En el coronamiento del terraplén solo se aceptarán capas de 0,30 m y el tamaño máximo no será superior a 100 mm.</w:t>
      </w:r>
    </w:p>
    <w:p w14:paraId="48D187CB" w14:textId="5D9CF8E9"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materiales </w:t>
      </w:r>
      <w:r w:rsidR="00596E59">
        <w:rPr>
          <w:rFonts w:eastAsiaTheme="minorHAnsi" w:cstheme="majorHAnsi"/>
          <w:szCs w:val="22"/>
          <w:lang w:val="es-CL" w:eastAsia="en-US"/>
        </w:rPr>
        <w:t>que</w:t>
      </w:r>
      <w:r w:rsidRPr="00596E59">
        <w:rPr>
          <w:rFonts w:eastAsiaTheme="minorHAnsi" w:cstheme="majorHAnsi"/>
          <w:szCs w:val="22"/>
          <w:lang w:val="es-CL" w:eastAsia="en-US"/>
        </w:rPr>
        <w:t xml:space="preserve"> compactar deberán estar homogéneamente húmedos y su contenido debe ser cercano al óptimo.</w:t>
      </w:r>
    </w:p>
    <w:p w14:paraId="295362DF"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trabajo deberá realizarse desde los bordes del terraplén, avanzando hacia el centro con pasadas paralelas traslapadas en, por lo menos, la mitad del ancho de la unidad compactadora. Toda la superficie deberá recibir el número suficiente de pasadas para obtener una compactación uniforme en todo el ancho del terraplén.</w:t>
      </w:r>
    </w:p>
    <w:p w14:paraId="7F04BC9B" w14:textId="691A9271"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cuerpo del terraplén deberá compactarse en capas hasta alcanzar una densidad mínima de 95%</w:t>
      </w:r>
      <w:r w:rsidR="00584F88" w:rsidRPr="00596E59">
        <w:rPr>
          <w:rFonts w:eastAsiaTheme="minorHAnsi" w:cstheme="majorHAnsi"/>
          <w:szCs w:val="22"/>
          <w:lang w:val="es-CL" w:eastAsia="en-US"/>
        </w:rPr>
        <w:t>H: VV</w:t>
      </w:r>
      <w:r w:rsidRPr="00596E59">
        <w:rPr>
          <w:rFonts w:eastAsiaTheme="minorHAnsi" w:cstheme="majorHAnsi"/>
          <w:szCs w:val="22"/>
          <w:lang w:val="es-CL" w:eastAsia="en-US"/>
        </w:rPr>
        <w:t xml:space="preserve"> la DMCS del Proctor Modificado u 80% de la Densidad Relativa. </w:t>
      </w:r>
    </w:p>
    <w:p w14:paraId="73C47DF7"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En caso de plataformas altas, que consideren rellenos por sobre 1.20 metros, las especificaciones de compactación para las capas que se encuentren a más de 1.20 metros de profundidad medidos desde el coronamiento del terraplén pueden ser disminuidas a densidades de 90% de la DMCS o a 70% de la Densidad Relativa</w:t>
      </w:r>
    </w:p>
    <w:p w14:paraId="54217014" w14:textId="0793C28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taludes de los terraplenes de plataforma tendrán una inclinación uniforme de 3:2 (H:V), salvo indicación distinta del proyecto. Se podrá aceptar un sobreancho de hasta 0,15 m respecto de la línea teórica de talud, medido perpendicular al plano de éste. En caso de terraplenes construidos con material rocoso, dicho sobreancho podrá ser de 0,30 m y hasta 0,50 m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que el tamaño de las partículas no permita dicha tolerancia. Los taludes terminados deberán quedar libres de protuberancias y depresiones, debiendo presentar una superficie uniforme.</w:t>
      </w:r>
    </w:p>
    <w:p w14:paraId="21D59924" w14:textId="39D0DD2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será responsable de la estabilidad de las plataformas y deberá efectuar, a su cargo, los trabajos que sean necesarios para reponer total o parcialmente aquellos que hubieren quedado mal construidos o que resultasen dañados por descuido, negligencia o por </w:t>
      </w:r>
      <w:r w:rsidRPr="00596E59">
        <w:rPr>
          <w:rFonts w:eastAsiaTheme="minorHAnsi" w:cstheme="majorHAnsi"/>
          <w:szCs w:val="22"/>
          <w:lang w:val="es-CL" w:eastAsia="en-US"/>
        </w:rPr>
        <w:lastRenderedPageBreak/>
        <w:t xml:space="preserve">haberse tomado las debidas precauciones. La reparación de daños por aguas lluvia será de exclusivo cargo el </w:t>
      </w:r>
      <w:r w:rsidR="00FE6C3B">
        <w:rPr>
          <w:rFonts w:eastAsiaTheme="minorHAnsi" w:cstheme="majorHAnsi"/>
          <w:szCs w:val="22"/>
          <w:lang w:val="es-CL" w:eastAsia="en-US"/>
        </w:rPr>
        <w:t>ADJUDICATARIO</w:t>
      </w:r>
      <w:r w:rsidRPr="00596E59">
        <w:rPr>
          <w:rFonts w:eastAsiaTheme="minorHAnsi" w:cstheme="majorHAnsi"/>
          <w:szCs w:val="22"/>
          <w:lang w:val="es-CL" w:eastAsia="en-US"/>
        </w:rPr>
        <w:t>.</w:t>
      </w:r>
    </w:p>
    <w:p w14:paraId="1A60C6CF" w14:textId="5E150B2D"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caminos de acceso que requieran un mejoramiento bajo la capa de rodadura deberán seguir las indicaciones de la presente sección.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 xml:space="preserve">que sólo se cuente con material erosionable para la confección del cuerpo del terraplén y no sea posible confinarlo, se podrá proceder con la construcción del terraplén, considerando un sobreancho tal que asegure la estabilidad de la carpeta de rodadura durante el periodo de tiempo que duren las labores de construcción y montaje de equipos, entendiendo que esta solución representa una solución provisoria y responde a </w:t>
      </w:r>
      <w:r w:rsidR="008E2E6D" w:rsidRPr="00596E59">
        <w:rPr>
          <w:rFonts w:eastAsiaTheme="minorHAnsi" w:cstheme="majorHAnsi"/>
          <w:szCs w:val="22"/>
          <w:lang w:val="es-CL" w:eastAsia="en-US"/>
        </w:rPr>
        <w:t>l</w:t>
      </w:r>
      <w:r w:rsidR="008E2E6D">
        <w:rPr>
          <w:rFonts w:eastAsiaTheme="minorHAnsi" w:cstheme="majorHAnsi"/>
          <w:szCs w:val="22"/>
          <w:lang w:val="es-CL" w:eastAsia="en-US"/>
        </w:rPr>
        <w:t>a</w:t>
      </w:r>
      <w:r w:rsidR="008E2E6D" w:rsidRPr="00596E59">
        <w:rPr>
          <w:rFonts w:eastAsiaTheme="minorHAnsi" w:cstheme="majorHAnsi"/>
          <w:szCs w:val="22"/>
          <w:lang w:val="es-CL" w:eastAsia="en-US"/>
        </w:rPr>
        <w:t xml:space="preserve"> escases</w:t>
      </w:r>
      <w:r w:rsidRPr="00596E59">
        <w:rPr>
          <w:rFonts w:eastAsiaTheme="minorHAnsi" w:cstheme="majorHAnsi"/>
          <w:szCs w:val="22"/>
          <w:lang w:val="es-CL" w:eastAsia="en-US"/>
        </w:rPr>
        <w:t xml:space="preserve"> de material adecuado en la zona. La carpeta de rodadura deberá satisfacer las especificaciones de la sección 3.4.</w:t>
      </w:r>
    </w:p>
    <w:p w14:paraId="0DB7A6AE" w14:textId="77777777" w:rsidR="00286EE5" w:rsidRDefault="00286EE5" w:rsidP="00286EE5">
      <w:pPr>
        <w:pStyle w:val="Sinespaciado"/>
      </w:pPr>
    </w:p>
    <w:p w14:paraId="59820C85" w14:textId="0B6DC84A" w:rsidR="00286EE5" w:rsidRDefault="00567850">
      <w:pPr>
        <w:pStyle w:val="Ttulo3"/>
      </w:pPr>
      <w:bookmarkStart w:id="60" w:name="_Toc529444861"/>
      <w:bookmarkStart w:id="61" w:name="_Toc529445576"/>
      <w:bookmarkStart w:id="62" w:name="_Toc117258226"/>
      <w:r>
        <w:t>RELLENOS SOBRE EL SELLO DE FUNDACIÓN DE ESTRUCTURAS</w:t>
      </w:r>
      <w:bookmarkEnd w:id="60"/>
      <w:bookmarkEnd w:id="61"/>
      <w:bookmarkEnd w:id="62"/>
    </w:p>
    <w:p w14:paraId="6D2723B4" w14:textId="72C4E90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rellenos sobre el nivel de sello de fundación deben estar compuestos por material limpio, libre de desechos y ser compactado en capas de 15 a 20 cm. Este material no requiere de especificaciones adicionales, salvo que la ITO o el proyecto de ingeniería indique lo contrario. </w:t>
      </w:r>
    </w:p>
    <w:p w14:paraId="1191A4FB" w14:textId="77777777" w:rsidR="00286EE5" w:rsidRDefault="00286EE5" w:rsidP="00286EE5">
      <w:pPr>
        <w:pStyle w:val="Sinespaciado"/>
      </w:pPr>
    </w:p>
    <w:p w14:paraId="1B72FCF0" w14:textId="7872A3BD" w:rsidR="00286EE5" w:rsidRDefault="00567850">
      <w:pPr>
        <w:pStyle w:val="Ttulo2"/>
      </w:pPr>
      <w:bookmarkStart w:id="63" w:name="_Toc529444862"/>
      <w:bookmarkStart w:id="64" w:name="_Toc529445577"/>
      <w:bookmarkStart w:id="65" w:name="_Toc117258227"/>
      <w:r w:rsidRPr="0013778A">
        <w:t>CARPETA DE RODADURA PARA CAMINOS</w:t>
      </w:r>
      <w:bookmarkEnd w:id="63"/>
      <w:bookmarkEnd w:id="64"/>
      <w:bookmarkEnd w:id="65"/>
    </w:p>
    <w:p w14:paraId="255E4F2B" w14:textId="56342B3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w:t>
      </w:r>
      <w:r w:rsidR="00596E59" w:rsidRPr="00596E59">
        <w:rPr>
          <w:rFonts w:eastAsiaTheme="minorHAnsi" w:cstheme="majorHAnsi"/>
          <w:szCs w:val="22"/>
          <w:lang w:val="es-CL" w:eastAsia="en-US"/>
        </w:rPr>
        <w:t>compuesta</w:t>
      </w:r>
      <w:r w:rsidRPr="00596E59">
        <w:rPr>
          <w:rFonts w:eastAsiaTheme="minorHAnsi" w:cstheme="majorHAnsi"/>
          <w:szCs w:val="22"/>
          <w:lang w:val="es-CL" w:eastAsia="en-US"/>
        </w:rPr>
        <w:t xml:space="preserve"> por materiales granulares. </w:t>
      </w:r>
    </w:p>
    <w:p w14:paraId="2E0FDF24"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31F03C99"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68518F39" w14:textId="77777777" w:rsidR="00286EE5" w:rsidRDefault="00286EE5" w:rsidP="00286EE5">
      <w:pPr>
        <w:pStyle w:val="Sinespaciado"/>
      </w:pPr>
    </w:p>
    <w:p w14:paraId="1BF06F27" w14:textId="77777777" w:rsidR="00286EE5" w:rsidRDefault="00286EE5" w:rsidP="00286EE5">
      <w:pPr>
        <w:pStyle w:val="Sinespaciado"/>
      </w:pPr>
    </w:p>
    <w:p w14:paraId="484F008B" w14:textId="489F9BA5" w:rsidR="00596E59" w:rsidRPr="00596E59" w:rsidRDefault="00286EE5" w:rsidP="0013778A">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2 - Espesores de carpeta de Rodadura en Función del CBR de la Subrasante</w:t>
      </w:r>
    </w:p>
    <w:tbl>
      <w:tblPr>
        <w:tblW w:w="7880" w:type="dxa"/>
        <w:jc w:val="center"/>
        <w:tblCellMar>
          <w:left w:w="70" w:type="dxa"/>
          <w:right w:w="70" w:type="dxa"/>
        </w:tblCellMar>
        <w:tblLook w:val="04A0" w:firstRow="1" w:lastRow="0" w:firstColumn="1" w:lastColumn="0" w:noHBand="0" w:noVBand="1"/>
      </w:tblPr>
      <w:tblGrid>
        <w:gridCol w:w="2760"/>
        <w:gridCol w:w="2641"/>
        <w:gridCol w:w="2479"/>
      </w:tblGrid>
      <w:tr w:rsidR="00286EE5" w:rsidRPr="00596E59" w14:paraId="5E270516" w14:textId="77777777" w:rsidTr="00596E59">
        <w:trPr>
          <w:trHeight w:val="300"/>
          <w:jc w:val="center"/>
        </w:trPr>
        <w:tc>
          <w:tcPr>
            <w:tcW w:w="2760" w:type="dxa"/>
            <w:vMerge w:val="restart"/>
            <w:tcBorders>
              <w:top w:val="single" w:sz="4" w:space="0" w:color="auto"/>
            </w:tcBorders>
            <w:shd w:val="clear" w:color="auto" w:fill="auto"/>
            <w:noWrap/>
            <w:vAlign w:val="center"/>
            <w:hideMark/>
          </w:tcPr>
          <w:p w14:paraId="7443F15A" w14:textId="77777777" w:rsidR="00286EE5" w:rsidRPr="00596E59" w:rsidRDefault="00286EE5" w:rsidP="00286EE5">
            <w:pPr>
              <w:pStyle w:val="Sinespaciado"/>
              <w:jc w:val="center"/>
              <w:rPr>
                <w:rFonts w:cstheme="majorHAnsi"/>
              </w:rPr>
            </w:pPr>
            <w:r w:rsidRPr="00596E59">
              <w:rPr>
                <w:rFonts w:cstheme="majorHAnsi"/>
              </w:rPr>
              <w:t>SUBRASANTE</w:t>
            </w:r>
          </w:p>
          <w:p w14:paraId="6D8F0134" w14:textId="77777777" w:rsidR="00286EE5" w:rsidRPr="00596E59" w:rsidRDefault="00286EE5" w:rsidP="00286EE5">
            <w:pPr>
              <w:pStyle w:val="Sinespaciado"/>
              <w:jc w:val="center"/>
              <w:rPr>
                <w:rFonts w:cstheme="majorHAnsi"/>
              </w:rPr>
            </w:pPr>
            <w:r w:rsidRPr="00596E59">
              <w:rPr>
                <w:rFonts w:cstheme="majorHAnsi"/>
              </w:rPr>
              <w:t>CBR(%)</w:t>
            </w:r>
          </w:p>
        </w:tc>
        <w:tc>
          <w:tcPr>
            <w:tcW w:w="5120" w:type="dxa"/>
            <w:gridSpan w:val="2"/>
            <w:tcBorders>
              <w:top w:val="single" w:sz="4" w:space="0" w:color="auto"/>
            </w:tcBorders>
            <w:shd w:val="clear" w:color="auto" w:fill="auto"/>
            <w:noWrap/>
            <w:vAlign w:val="bottom"/>
            <w:hideMark/>
          </w:tcPr>
          <w:p w14:paraId="222E1D4E" w14:textId="77777777" w:rsidR="00286EE5" w:rsidRPr="00596E59" w:rsidRDefault="00286EE5" w:rsidP="00286EE5">
            <w:pPr>
              <w:pStyle w:val="Sinespaciado"/>
              <w:jc w:val="center"/>
              <w:rPr>
                <w:rFonts w:cstheme="majorHAnsi"/>
              </w:rPr>
            </w:pPr>
            <w:r w:rsidRPr="00596E59">
              <w:rPr>
                <w:rFonts w:cstheme="majorHAnsi"/>
              </w:rPr>
              <w:t>ESPESOR DE LA CAPA DE GRAVA (mm)</w:t>
            </w:r>
          </w:p>
        </w:tc>
      </w:tr>
      <w:tr w:rsidR="00286EE5" w:rsidRPr="00596E59" w14:paraId="0CF3E811" w14:textId="77777777" w:rsidTr="00596E59">
        <w:trPr>
          <w:trHeight w:val="300"/>
          <w:jc w:val="center"/>
        </w:trPr>
        <w:tc>
          <w:tcPr>
            <w:tcW w:w="2760" w:type="dxa"/>
            <w:vMerge/>
            <w:tcBorders>
              <w:bottom w:val="single" w:sz="4" w:space="0" w:color="auto"/>
            </w:tcBorders>
            <w:shd w:val="clear" w:color="auto" w:fill="auto"/>
            <w:noWrap/>
            <w:vAlign w:val="bottom"/>
            <w:hideMark/>
          </w:tcPr>
          <w:p w14:paraId="19FB0F56" w14:textId="77777777" w:rsidR="00286EE5" w:rsidRPr="00596E59" w:rsidRDefault="00286EE5" w:rsidP="00286EE5">
            <w:pPr>
              <w:pStyle w:val="Sinespaciado"/>
              <w:jc w:val="center"/>
              <w:rPr>
                <w:rFonts w:cstheme="majorHAnsi"/>
              </w:rPr>
            </w:pPr>
          </w:p>
        </w:tc>
        <w:tc>
          <w:tcPr>
            <w:tcW w:w="2641" w:type="dxa"/>
            <w:tcBorders>
              <w:top w:val="nil"/>
              <w:bottom w:val="single" w:sz="4" w:space="0" w:color="auto"/>
            </w:tcBorders>
            <w:shd w:val="clear" w:color="auto" w:fill="auto"/>
            <w:noWrap/>
            <w:vAlign w:val="bottom"/>
            <w:hideMark/>
          </w:tcPr>
          <w:p w14:paraId="4F8810C3" w14:textId="77777777" w:rsidR="00286EE5" w:rsidRPr="00596E59" w:rsidRDefault="00286EE5" w:rsidP="00286EE5">
            <w:pPr>
              <w:pStyle w:val="Sinespaciado"/>
              <w:jc w:val="center"/>
              <w:rPr>
                <w:rFonts w:cstheme="majorHAnsi"/>
              </w:rPr>
            </w:pPr>
            <w:r w:rsidRPr="00596E59">
              <w:rPr>
                <w:rFonts w:cstheme="majorHAnsi"/>
              </w:rPr>
              <w:t>CON GEOTEXTIL</w:t>
            </w:r>
          </w:p>
        </w:tc>
        <w:tc>
          <w:tcPr>
            <w:tcW w:w="2479" w:type="dxa"/>
            <w:tcBorders>
              <w:top w:val="nil"/>
              <w:bottom w:val="single" w:sz="4" w:space="0" w:color="auto"/>
            </w:tcBorders>
            <w:shd w:val="clear" w:color="auto" w:fill="auto"/>
            <w:noWrap/>
            <w:vAlign w:val="bottom"/>
            <w:hideMark/>
          </w:tcPr>
          <w:p w14:paraId="31F7DD5C" w14:textId="77777777" w:rsidR="00286EE5" w:rsidRPr="00596E59" w:rsidRDefault="00286EE5" w:rsidP="00286EE5">
            <w:pPr>
              <w:pStyle w:val="Sinespaciado"/>
              <w:jc w:val="center"/>
              <w:rPr>
                <w:rFonts w:cstheme="majorHAnsi"/>
              </w:rPr>
            </w:pPr>
            <w:r w:rsidRPr="00596E59">
              <w:rPr>
                <w:rFonts w:cstheme="majorHAnsi"/>
              </w:rPr>
              <w:t>SIN GEOTEXTIL</w:t>
            </w:r>
          </w:p>
        </w:tc>
      </w:tr>
      <w:tr w:rsidR="00286EE5" w:rsidRPr="00596E59" w14:paraId="563809BB" w14:textId="77777777" w:rsidTr="00596E59">
        <w:trPr>
          <w:trHeight w:val="300"/>
          <w:jc w:val="center"/>
        </w:trPr>
        <w:tc>
          <w:tcPr>
            <w:tcW w:w="2760" w:type="dxa"/>
            <w:tcBorders>
              <w:top w:val="single" w:sz="4" w:space="0" w:color="auto"/>
            </w:tcBorders>
            <w:shd w:val="clear" w:color="auto" w:fill="auto"/>
            <w:noWrap/>
            <w:vAlign w:val="bottom"/>
            <w:hideMark/>
          </w:tcPr>
          <w:p w14:paraId="041A9F42" w14:textId="77777777" w:rsidR="00286EE5" w:rsidRPr="00596E59" w:rsidRDefault="00286EE5" w:rsidP="00286EE5">
            <w:pPr>
              <w:pStyle w:val="Sinespaciado"/>
              <w:jc w:val="center"/>
              <w:rPr>
                <w:rFonts w:cstheme="majorHAnsi"/>
              </w:rPr>
            </w:pPr>
            <w:r w:rsidRPr="00596E59">
              <w:rPr>
                <w:rFonts w:cstheme="majorHAnsi"/>
              </w:rPr>
              <w:lastRenderedPageBreak/>
              <w:t>0,5</w:t>
            </w:r>
          </w:p>
        </w:tc>
        <w:tc>
          <w:tcPr>
            <w:tcW w:w="2641" w:type="dxa"/>
            <w:tcBorders>
              <w:top w:val="single" w:sz="4" w:space="0" w:color="auto"/>
            </w:tcBorders>
            <w:shd w:val="clear" w:color="auto" w:fill="auto"/>
            <w:noWrap/>
            <w:vAlign w:val="bottom"/>
            <w:hideMark/>
          </w:tcPr>
          <w:p w14:paraId="0C5C5A9B" w14:textId="77777777" w:rsidR="00286EE5" w:rsidRPr="00596E59" w:rsidRDefault="00286EE5" w:rsidP="00286EE5">
            <w:pPr>
              <w:pStyle w:val="Sinespaciado"/>
              <w:jc w:val="center"/>
              <w:rPr>
                <w:rFonts w:cstheme="majorHAnsi"/>
              </w:rPr>
            </w:pPr>
            <w:r w:rsidRPr="00596E59">
              <w:rPr>
                <w:rFonts w:cstheme="majorHAnsi"/>
              </w:rPr>
              <w:t>380</w:t>
            </w:r>
          </w:p>
        </w:tc>
        <w:tc>
          <w:tcPr>
            <w:tcW w:w="2479" w:type="dxa"/>
            <w:tcBorders>
              <w:top w:val="single" w:sz="4" w:space="0" w:color="auto"/>
            </w:tcBorders>
            <w:shd w:val="clear" w:color="auto" w:fill="auto"/>
            <w:noWrap/>
            <w:vAlign w:val="bottom"/>
            <w:hideMark/>
          </w:tcPr>
          <w:p w14:paraId="4E0CA58E"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4EC39DE2" w14:textId="77777777" w:rsidTr="00596E59">
        <w:trPr>
          <w:trHeight w:val="300"/>
          <w:jc w:val="center"/>
        </w:trPr>
        <w:tc>
          <w:tcPr>
            <w:tcW w:w="2760" w:type="dxa"/>
            <w:tcBorders>
              <w:top w:val="nil"/>
            </w:tcBorders>
            <w:shd w:val="clear" w:color="auto" w:fill="auto"/>
            <w:noWrap/>
            <w:vAlign w:val="bottom"/>
            <w:hideMark/>
          </w:tcPr>
          <w:p w14:paraId="3EDA4046" w14:textId="77777777" w:rsidR="00286EE5" w:rsidRPr="00596E59" w:rsidRDefault="00286EE5" w:rsidP="00286EE5">
            <w:pPr>
              <w:pStyle w:val="Sinespaciado"/>
              <w:jc w:val="center"/>
              <w:rPr>
                <w:rFonts w:cstheme="majorHAnsi"/>
              </w:rPr>
            </w:pPr>
            <w:r w:rsidRPr="00596E59">
              <w:rPr>
                <w:rFonts w:cstheme="majorHAnsi"/>
              </w:rPr>
              <w:t>1</w:t>
            </w:r>
          </w:p>
        </w:tc>
        <w:tc>
          <w:tcPr>
            <w:tcW w:w="2641" w:type="dxa"/>
            <w:tcBorders>
              <w:top w:val="nil"/>
            </w:tcBorders>
            <w:shd w:val="clear" w:color="auto" w:fill="auto"/>
            <w:noWrap/>
            <w:vAlign w:val="bottom"/>
            <w:hideMark/>
          </w:tcPr>
          <w:p w14:paraId="55E08223" w14:textId="77777777" w:rsidR="00286EE5" w:rsidRPr="00596E59" w:rsidRDefault="00286EE5" w:rsidP="00286EE5">
            <w:pPr>
              <w:pStyle w:val="Sinespaciado"/>
              <w:jc w:val="center"/>
              <w:rPr>
                <w:rFonts w:cstheme="majorHAnsi"/>
              </w:rPr>
            </w:pPr>
            <w:r w:rsidRPr="00596E59">
              <w:rPr>
                <w:rFonts w:cstheme="majorHAnsi"/>
              </w:rPr>
              <w:t>280</w:t>
            </w:r>
          </w:p>
        </w:tc>
        <w:tc>
          <w:tcPr>
            <w:tcW w:w="2479" w:type="dxa"/>
            <w:tcBorders>
              <w:top w:val="nil"/>
            </w:tcBorders>
            <w:shd w:val="clear" w:color="auto" w:fill="auto"/>
            <w:noWrap/>
            <w:vAlign w:val="bottom"/>
            <w:hideMark/>
          </w:tcPr>
          <w:p w14:paraId="20ED6836"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07A7326E" w14:textId="77777777" w:rsidTr="00596E59">
        <w:trPr>
          <w:trHeight w:val="300"/>
          <w:jc w:val="center"/>
        </w:trPr>
        <w:tc>
          <w:tcPr>
            <w:tcW w:w="2760" w:type="dxa"/>
            <w:tcBorders>
              <w:top w:val="nil"/>
            </w:tcBorders>
            <w:shd w:val="clear" w:color="auto" w:fill="auto"/>
            <w:noWrap/>
            <w:vAlign w:val="bottom"/>
            <w:hideMark/>
          </w:tcPr>
          <w:p w14:paraId="418CBEC5" w14:textId="77777777" w:rsidR="00286EE5" w:rsidRPr="00596E59" w:rsidRDefault="00286EE5" w:rsidP="00286EE5">
            <w:pPr>
              <w:pStyle w:val="Sinespaciado"/>
              <w:jc w:val="center"/>
              <w:rPr>
                <w:rFonts w:cstheme="majorHAnsi"/>
              </w:rPr>
            </w:pPr>
            <w:r w:rsidRPr="00596E59">
              <w:rPr>
                <w:rFonts w:cstheme="majorHAnsi"/>
              </w:rPr>
              <w:t>2</w:t>
            </w:r>
          </w:p>
        </w:tc>
        <w:tc>
          <w:tcPr>
            <w:tcW w:w="2641" w:type="dxa"/>
            <w:tcBorders>
              <w:top w:val="nil"/>
            </w:tcBorders>
            <w:shd w:val="clear" w:color="auto" w:fill="auto"/>
            <w:noWrap/>
            <w:vAlign w:val="bottom"/>
            <w:hideMark/>
          </w:tcPr>
          <w:p w14:paraId="4F7F52F9" w14:textId="77777777" w:rsidR="00286EE5" w:rsidRPr="00596E59" w:rsidRDefault="00286EE5" w:rsidP="00286EE5">
            <w:pPr>
              <w:pStyle w:val="Sinespaciado"/>
              <w:jc w:val="center"/>
              <w:rPr>
                <w:rFonts w:cstheme="majorHAnsi"/>
              </w:rPr>
            </w:pPr>
            <w:r w:rsidRPr="00596E59">
              <w:rPr>
                <w:rFonts w:cstheme="majorHAnsi"/>
              </w:rPr>
              <w:t>170</w:t>
            </w:r>
          </w:p>
        </w:tc>
        <w:tc>
          <w:tcPr>
            <w:tcW w:w="2479" w:type="dxa"/>
            <w:tcBorders>
              <w:top w:val="nil"/>
            </w:tcBorders>
            <w:shd w:val="clear" w:color="auto" w:fill="auto"/>
            <w:noWrap/>
            <w:vAlign w:val="bottom"/>
            <w:hideMark/>
          </w:tcPr>
          <w:p w14:paraId="629EF844"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3ABFC968" w14:textId="77777777" w:rsidTr="00596E59">
        <w:trPr>
          <w:trHeight w:val="300"/>
          <w:jc w:val="center"/>
        </w:trPr>
        <w:tc>
          <w:tcPr>
            <w:tcW w:w="2760" w:type="dxa"/>
            <w:tcBorders>
              <w:top w:val="nil"/>
            </w:tcBorders>
            <w:shd w:val="clear" w:color="auto" w:fill="auto"/>
            <w:noWrap/>
            <w:vAlign w:val="bottom"/>
            <w:hideMark/>
          </w:tcPr>
          <w:p w14:paraId="344664C0" w14:textId="77777777" w:rsidR="00286EE5" w:rsidRPr="00596E59" w:rsidRDefault="00286EE5" w:rsidP="00286EE5">
            <w:pPr>
              <w:pStyle w:val="Sinespaciado"/>
              <w:jc w:val="center"/>
              <w:rPr>
                <w:rFonts w:cstheme="majorHAnsi"/>
              </w:rPr>
            </w:pPr>
            <w:r w:rsidRPr="00596E59">
              <w:rPr>
                <w:rFonts w:cstheme="majorHAnsi"/>
              </w:rPr>
              <w:t>3</w:t>
            </w:r>
          </w:p>
        </w:tc>
        <w:tc>
          <w:tcPr>
            <w:tcW w:w="2641" w:type="dxa"/>
            <w:tcBorders>
              <w:top w:val="nil"/>
            </w:tcBorders>
            <w:shd w:val="clear" w:color="auto" w:fill="auto"/>
            <w:noWrap/>
            <w:vAlign w:val="bottom"/>
            <w:hideMark/>
          </w:tcPr>
          <w:p w14:paraId="0B93FBD6" w14:textId="77777777" w:rsidR="00286EE5" w:rsidRPr="00596E59" w:rsidRDefault="00286EE5" w:rsidP="00286EE5">
            <w:pPr>
              <w:pStyle w:val="Sinespaciado"/>
              <w:jc w:val="center"/>
              <w:rPr>
                <w:rFonts w:cstheme="majorHAnsi"/>
              </w:rPr>
            </w:pPr>
            <w:r w:rsidRPr="00596E59">
              <w:rPr>
                <w:rFonts w:cstheme="majorHAnsi"/>
              </w:rPr>
              <w:t>150</w:t>
            </w:r>
          </w:p>
        </w:tc>
        <w:tc>
          <w:tcPr>
            <w:tcW w:w="2479" w:type="dxa"/>
            <w:tcBorders>
              <w:top w:val="nil"/>
            </w:tcBorders>
            <w:shd w:val="clear" w:color="auto" w:fill="auto"/>
            <w:noWrap/>
            <w:vAlign w:val="bottom"/>
            <w:hideMark/>
          </w:tcPr>
          <w:p w14:paraId="4730EB4D"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478E12FB" w14:textId="77777777" w:rsidTr="00596E59">
        <w:trPr>
          <w:trHeight w:val="300"/>
          <w:jc w:val="center"/>
        </w:trPr>
        <w:tc>
          <w:tcPr>
            <w:tcW w:w="2760" w:type="dxa"/>
            <w:tcBorders>
              <w:top w:val="nil"/>
            </w:tcBorders>
            <w:shd w:val="clear" w:color="auto" w:fill="auto"/>
            <w:noWrap/>
            <w:vAlign w:val="bottom"/>
            <w:hideMark/>
          </w:tcPr>
          <w:p w14:paraId="6A9E6BDA" w14:textId="77777777" w:rsidR="00286EE5" w:rsidRPr="00596E59" w:rsidRDefault="00286EE5" w:rsidP="00286EE5">
            <w:pPr>
              <w:pStyle w:val="Sinespaciado"/>
              <w:jc w:val="center"/>
              <w:rPr>
                <w:rFonts w:cstheme="majorHAnsi"/>
              </w:rPr>
            </w:pPr>
            <w:r w:rsidRPr="00596E59">
              <w:rPr>
                <w:rFonts w:cstheme="majorHAnsi"/>
              </w:rPr>
              <w:t>4</w:t>
            </w:r>
          </w:p>
        </w:tc>
        <w:tc>
          <w:tcPr>
            <w:tcW w:w="2641" w:type="dxa"/>
            <w:tcBorders>
              <w:top w:val="nil"/>
            </w:tcBorders>
            <w:shd w:val="clear" w:color="auto" w:fill="auto"/>
            <w:noWrap/>
            <w:vAlign w:val="bottom"/>
            <w:hideMark/>
          </w:tcPr>
          <w:p w14:paraId="5A9C7890" w14:textId="77777777" w:rsidR="00286EE5" w:rsidRPr="00596E59" w:rsidRDefault="00286EE5" w:rsidP="00286EE5">
            <w:pPr>
              <w:pStyle w:val="Sinespaciado"/>
              <w:jc w:val="center"/>
              <w:rPr>
                <w:rFonts w:cstheme="majorHAnsi"/>
              </w:rPr>
            </w:pPr>
            <w:r w:rsidRPr="00596E59">
              <w:rPr>
                <w:rFonts w:cstheme="majorHAnsi"/>
              </w:rPr>
              <w:t>120</w:t>
            </w:r>
          </w:p>
        </w:tc>
        <w:tc>
          <w:tcPr>
            <w:tcW w:w="2479" w:type="dxa"/>
            <w:tcBorders>
              <w:top w:val="nil"/>
            </w:tcBorders>
            <w:shd w:val="clear" w:color="auto" w:fill="auto"/>
            <w:noWrap/>
            <w:vAlign w:val="bottom"/>
            <w:hideMark/>
          </w:tcPr>
          <w:p w14:paraId="3FCA1B82" w14:textId="77777777" w:rsidR="00286EE5" w:rsidRPr="00596E59" w:rsidRDefault="00286EE5" w:rsidP="00286EE5">
            <w:pPr>
              <w:pStyle w:val="Sinespaciado"/>
              <w:jc w:val="center"/>
              <w:rPr>
                <w:rFonts w:cstheme="majorHAnsi"/>
              </w:rPr>
            </w:pPr>
            <w:r w:rsidRPr="00596E59">
              <w:rPr>
                <w:rFonts w:cstheme="majorHAnsi"/>
              </w:rPr>
              <w:t>180</w:t>
            </w:r>
          </w:p>
        </w:tc>
      </w:tr>
      <w:tr w:rsidR="00286EE5" w:rsidRPr="00596E59" w14:paraId="7742C771" w14:textId="77777777" w:rsidTr="00596E59">
        <w:trPr>
          <w:trHeight w:val="300"/>
          <w:jc w:val="center"/>
        </w:trPr>
        <w:tc>
          <w:tcPr>
            <w:tcW w:w="2760" w:type="dxa"/>
            <w:tcBorders>
              <w:top w:val="nil"/>
            </w:tcBorders>
            <w:shd w:val="clear" w:color="auto" w:fill="auto"/>
            <w:noWrap/>
            <w:vAlign w:val="bottom"/>
            <w:hideMark/>
          </w:tcPr>
          <w:p w14:paraId="307B0F56" w14:textId="77777777" w:rsidR="00286EE5" w:rsidRPr="00596E59" w:rsidRDefault="00286EE5" w:rsidP="00286EE5">
            <w:pPr>
              <w:pStyle w:val="Sinespaciado"/>
              <w:jc w:val="center"/>
              <w:rPr>
                <w:rFonts w:cstheme="majorHAnsi"/>
              </w:rPr>
            </w:pPr>
            <w:r w:rsidRPr="00596E59">
              <w:rPr>
                <w:rFonts w:cstheme="majorHAnsi"/>
              </w:rPr>
              <w:t>6</w:t>
            </w:r>
          </w:p>
        </w:tc>
        <w:tc>
          <w:tcPr>
            <w:tcW w:w="2641" w:type="dxa"/>
            <w:tcBorders>
              <w:top w:val="nil"/>
            </w:tcBorders>
            <w:shd w:val="clear" w:color="auto" w:fill="auto"/>
            <w:noWrap/>
            <w:vAlign w:val="bottom"/>
            <w:hideMark/>
          </w:tcPr>
          <w:p w14:paraId="7C081C26"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tcBorders>
            <w:shd w:val="clear" w:color="auto" w:fill="auto"/>
            <w:noWrap/>
            <w:vAlign w:val="bottom"/>
            <w:hideMark/>
          </w:tcPr>
          <w:p w14:paraId="5E2CC9B3" w14:textId="77777777" w:rsidR="00286EE5" w:rsidRPr="00596E59" w:rsidRDefault="00286EE5" w:rsidP="00286EE5">
            <w:pPr>
              <w:pStyle w:val="Sinespaciado"/>
              <w:jc w:val="center"/>
              <w:rPr>
                <w:rFonts w:cstheme="majorHAnsi"/>
              </w:rPr>
            </w:pPr>
            <w:r w:rsidRPr="00596E59">
              <w:rPr>
                <w:rFonts w:cstheme="majorHAnsi"/>
              </w:rPr>
              <w:t>140</w:t>
            </w:r>
          </w:p>
        </w:tc>
      </w:tr>
      <w:tr w:rsidR="00286EE5" w:rsidRPr="00596E59" w14:paraId="1F96F4FF" w14:textId="77777777" w:rsidTr="00596E59">
        <w:trPr>
          <w:trHeight w:val="300"/>
          <w:jc w:val="center"/>
        </w:trPr>
        <w:tc>
          <w:tcPr>
            <w:tcW w:w="2760" w:type="dxa"/>
            <w:tcBorders>
              <w:top w:val="nil"/>
              <w:bottom w:val="single" w:sz="4" w:space="0" w:color="auto"/>
            </w:tcBorders>
            <w:shd w:val="clear" w:color="auto" w:fill="auto"/>
            <w:noWrap/>
            <w:vAlign w:val="bottom"/>
            <w:hideMark/>
          </w:tcPr>
          <w:p w14:paraId="57EA3E13" w14:textId="77777777" w:rsidR="00286EE5" w:rsidRPr="00596E59" w:rsidRDefault="00286EE5" w:rsidP="00286EE5">
            <w:pPr>
              <w:pStyle w:val="Sinespaciado"/>
              <w:jc w:val="center"/>
              <w:rPr>
                <w:rFonts w:cstheme="majorHAnsi"/>
              </w:rPr>
            </w:pPr>
            <w:r w:rsidRPr="00596E59">
              <w:rPr>
                <w:rFonts w:cstheme="majorHAnsi"/>
              </w:rPr>
              <w:t>Mayor e igual que 10</w:t>
            </w:r>
          </w:p>
        </w:tc>
        <w:tc>
          <w:tcPr>
            <w:tcW w:w="2641" w:type="dxa"/>
            <w:tcBorders>
              <w:top w:val="nil"/>
              <w:bottom w:val="single" w:sz="4" w:space="0" w:color="auto"/>
            </w:tcBorders>
            <w:shd w:val="clear" w:color="auto" w:fill="auto"/>
            <w:noWrap/>
            <w:vAlign w:val="bottom"/>
            <w:hideMark/>
          </w:tcPr>
          <w:p w14:paraId="505C3AD7"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bottom w:val="single" w:sz="4" w:space="0" w:color="auto"/>
            </w:tcBorders>
            <w:shd w:val="clear" w:color="auto" w:fill="auto"/>
            <w:noWrap/>
            <w:vAlign w:val="bottom"/>
            <w:hideMark/>
          </w:tcPr>
          <w:p w14:paraId="7D4A1F12" w14:textId="77777777" w:rsidR="00286EE5" w:rsidRPr="00596E59" w:rsidRDefault="00286EE5" w:rsidP="00286EE5">
            <w:pPr>
              <w:pStyle w:val="Sinespaciado"/>
              <w:jc w:val="center"/>
              <w:rPr>
                <w:rFonts w:cstheme="majorHAnsi"/>
              </w:rPr>
            </w:pPr>
            <w:r w:rsidRPr="00596E59">
              <w:rPr>
                <w:rFonts w:cstheme="majorHAnsi"/>
              </w:rPr>
              <w:t>120</w:t>
            </w:r>
          </w:p>
        </w:tc>
      </w:tr>
      <w:tr w:rsidR="00286EE5" w:rsidRPr="00596E59" w14:paraId="4F364754" w14:textId="77777777" w:rsidTr="00596E59">
        <w:trPr>
          <w:trHeight w:val="300"/>
          <w:jc w:val="center"/>
        </w:trPr>
        <w:tc>
          <w:tcPr>
            <w:tcW w:w="2760" w:type="dxa"/>
            <w:tcBorders>
              <w:top w:val="single" w:sz="4" w:space="0" w:color="auto"/>
              <w:left w:val="nil"/>
              <w:bottom w:val="nil"/>
              <w:right w:val="nil"/>
            </w:tcBorders>
            <w:shd w:val="clear" w:color="auto" w:fill="auto"/>
            <w:noWrap/>
            <w:vAlign w:val="bottom"/>
            <w:hideMark/>
          </w:tcPr>
          <w:p w14:paraId="7D418D0F" w14:textId="77777777" w:rsidR="00286EE5" w:rsidRPr="00596E59" w:rsidRDefault="00286EE5" w:rsidP="00286EE5">
            <w:pPr>
              <w:pStyle w:val="Sinespaciado"/>
              <w:rPr>
                <w:rFonts w:cstheme="majorHAnsi"/>
                <w:lang w:val="es-CL"/>
              </w:rPr>
            </w:pPr>
          </w:p>
        </w:tc>
        <w:tc>
          <w:tcPr>
            <w:tcW w:w="2641" w:type="dxa"/>
            <w:tcBorders>
              <w:top w:val="single" w:sz="4" w:space="0" w:color="auto"/>
              <w:left w:val="nil"/>
              <w:bottom w:val="nil"/>
              <w:right w:val="nil"/>
            </w:tcBorders>
            <w:shd w:val="clear" w:color="auto" w:fill="auto"/>
            <w:noWrap/>
            <w:vAlign w:val="bottom"/>
            <w:hideMark/>
          </w:tcPr>
          <w:p w14:paraId="56CD8204" w14:textId="77777777" w:rsidR="00286EE5" w:rsidRPr="00596E59" w:rsidRDefault="00286EE5" w:rsidP="00286EE5">
            <w:pPr>
              <w:pStyle w:val="Sinespaciado"/>
              <w:rPr>
                <w:rFonts w:cstheme="majorHAnsi"/>
                <w:lang w:val="es-CL"/>
              </w:rPr>
            </w:pPr>
          </w:p>
        </w:tc>
        <w:tc>
          <w:tcPr>
            <w:tcW w:w="2479" w:type="dxa"/>
            <w:tcBorders>
              <w:top w:val="single" w:sz="4" w:space="0" w:color="auto"/>
              <w:left w:val="nil"/>
              <w:bottom w:val="nil"/>
              <w:right w:val="nil"/>
            </w:tcBorders>
            <w:shd w:val="clear" w:color="auto" w:fill="auto"/>
            <w:noWrap/>
            <w:vAlign w:val="bottom"/>
            <w:hideMark/>
          </w:tcPr>
          <w:p w14:paraId="2501C02D" w14:textId="77777777" w:rsidR="00286EE5" w:rsidRPr="00596E59" w:rsidRDefault="00286EE5" w:rsidP="00286EE5">
            <w:pPr>
              <w:pStyle w:val="Sinespaciado"/>
              <w:rPr>
                <w:rFonts w:cstheme="majorHAnsi"/>
                <w:lang w:val="es-CL"/>
              </w:rPr>
            </w:pPr>
          </w:p>
        </w:tc>
      </w:tr>
      <w:tr w:rsidR="00286EE5" w:rsidRPr="00596E59" w14:paraId="609FF6EA" w14:textId="77777777" w:rsidTr="00286EE5">
        <w:trPr>
          <w:trHeight w:val="300"/>
          <w:jc w:val="center"/>
        </w:trPr>
        <w:tc>
          <w:tcPr>
            <w:tcW w:w="5401" w:type="dxa"/>
            <w:gridSpan w:val="2"/>
            <w:tcBorders>
              <w:top w:val="nil"/>
              <w:left w:val="nil"/>
              <w:bottom w:val="nil"/>
              <w:right w:val="nil"/>
            </w:tcBorders>
            <w:shd w:val="clear" w:color="auto" w:fill="auto"/>
            <w:noWrap/>
            <w:vAlign w:val="bottom"/>
            <w:hideMark/>
          </w:tcPr>
          <w:p w14:paraId="705B3834" w14:textId="77777777" w:rsidR="00286EE5" w:rsidRPr="00596E59" w:rsidRDefault="00286EE5" w:rsidP="00286EE5">
            <w:pPr>
              <w:pStyle w:val="Sinespaciado"/>
              <w:rPr>
                <w:rFonts w:cstheme="majorHAnsi"/>
                <w:lang w:val="es-CL"/>
              </w:rPr>
            </w:pPr>
            <w:r w:rsidRPr="00596E59">
              <w:rPr>
                <w:rFonts w:cstheme="majorHAnsi"/>
                <w:lang w:val="es-CL"/>
              </w:rPr>
              <w:t xml:space="preserve">n.r: no se recomienda como solución </w:t>
            </w:r>
          </w:p>
        </w:tc>
        <w:tc>
          <w:tcPr>
            <w:tcW w:w="2479" w:type="dxa"/>
            <w:tcBorders>
              <w:top w:val="nil"/>
              <w:left w:val="nil"/>
              <w:bottom w:val="nil"/>
              <w:right w:val="nil"/>
            </w:tcBorders>
            <w:shd w:val="clear" w:color="auto" w:fill="auto"/>
            <w:noWrap/>
            <w:vAlign w:val="bottom"/>
            <w:hideMark/>
          </w:tcPr>
          <w:p w14:paraId="76882929" w14:textId="77777777" w:rsidR="00286EE5" w:rsidRPr="00596E59" w:rsidRDefault="00286EE5" w:rsidP="00286EE5">
            <w:pPr>
              <w:pStyle w:val="Sinespaciado"/>
              <w:rPr>
                <w:rFonts w:cstheme="majorHAnsi"/>
                <w:lang w:val="es-CL"/>
              </w:rPr>
            </w:pPr>
          </w:p>
        </w:tc>
      </w:tr>
    </w:tbl>
    <w:p w14:paraId="61C22C38" w14:textId="69D07F79" w:rsidR="00286EE5" w:rsidRDefault="00567850">
      <w:pPr>
        <w:pStyle w:val="Ttulo3"/>
      </w:pPr>
      <w:bookmarkStart w:id="66" w:name="_Toc529444863"/>
      <w:bookmarkStart w:id="67" w:name="_Toc529445578"/>
      <w:bookmarkStart w:id="68" w:name="_Toc117258228"/>
      <w:r>
        <w:t>ESPECIFICACIONES DEL MATERIAL</w:t>
      </w:r>
      <w:bookmarkEnd w:id="66"/>
      <w:bookmarkEnd w:id="67"/>
      <w:bookmarkEnd w:id="68"/>
    </w:p>
    <w:p w14:paraId="71274D96" w14:textId="79EC1CB2" w:rsidR="00286EE5" w:rsidRPr="00596E59" w:rsidRDefault="005E1B2F"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El material que utilizar</w:t>
      </w:r>
      <w:r w:rsidR="00286EE5" w:rsidRPr="00596E59">
        <w:rPr>
          <w:rFonts w:eastAsiaTheme="minorHAnsi" w:cstheme="majorHAnsi"/>
          <w:szCs w:val="22"/>
          <w:lang w:val="es-CL" w:eastAsia="en-US"/>
        </w:rPr>
        <w:t xml:space="preserve"> en capas de rodadura expuestas deberá cumplir con los siguientes requisitos generales:</w:t>
      </w:r>
    </w:p>
    <w:p w14:paraId="0BD86D41" w14:textId="77777777" w:rsidR="00286EE5" w:rsidRPr="00FE6C3B" w:rsidRDefault="00286EE5">
      <w:pPr>
        <w:pStyle w:val="Prrafodelista"/>
        <w:numPr>
          <w:ilvl w:val="0"/>
          <w:numId w:val="8"/>
        </w:numPr>
        <w:ind w:left="1854"/>
      </w:pPr>
      <w:r w:rsidRPr="00FE6C3B">
        <w:t xml:space="preserve">Contenido  mínimo de chancado del 50% </w:t>
      </w:r>
    </w:p>
    <w:p w14:paraId="08E41089" w14:textId="3D15EA9B" w:rsidR="00286EE5" w:rsidRPr="005E1B2F" w:rsidRDefault="00286EE5">
      <w:pPr>
        <w:pStyle w:val="Prrafodelista"/>
        <w:numPr>
          <w:ilvl w:val="0"/>
          <w:numId w:val="8"/>
        </w:numPr>
        <w:ind w:left="1854"/>
        <w:rPr>
          <w:lang w:val="en-US"/>
        </w:rPr>
      </w:pPr>
      <w:r w:rsidRPr="005E1B2F">
        <w:rPr>
          <w:lang w:val="en-US"/>
        </w:rPr>
        <w:t>Soporte CBR ≥ 60</w:t>
      </w:r>
      <w:r w:rsidR="00C67CE5">
        <w:rPr>
          <w:lang w:val="en-US"/>
        </w:rPr>
        <w:t>%</w:t>
      </w:r>
    </w:p>
    <w:p w14:paraId="305B1AE8" w14:textId="77777777" w:rsidR="00286EE5" w:rsidRPr="00FE6C3B" w:rsidRDefault="00286EE5">
      <w:pPr>
        <w:pStyle w:val="Prrafodelista"/>
        <w:numPr>
          <w:ilvl w:val="0"/>
          <w:numId w:val="8"/>
        </w:numPr>
        <w:ind w:left="1854"/>
      </w:pPr>
      <w:r w:rsidRPr="00FE6C3B">
        <w:t xml:space="preserve">La fracción gruesa deberá tener resistencia al desgaste, medida por el ensaye de Los Ángeles, de no más del 30%. </w:t>
      </w:r>
    </w:p>
    <w:p w14:paraId="32240688" w14:textId="77777777" w:rsidR="00286EE5" w:rsidRPr="00FE6C3B" w:rsidRDefault="00286EE5">
      <w:pPr>
        <w:pStyle w:val="Prrafodelista"/>
        <w:numPr>
          <w:ilvl w:val="0"/>
          <w:numId w:val="8"/>
        </w:numPr>
        <w:ind w:left="1854"/>
      </w:pPr>
      <w:r w:rsidRPr="00FE6C3B">
        <w:t>Los agregados gruesos, retenidos sobre tamiz 5 mm (Nº4), deben ser partículas resistentes, durables, constituidas por fragmentos de roca, grava o escoria. Materiales que se quiebren con los ciclos hielo -  deshielo y humedad -  sequedad no deben ser utilizados</w:t>
      </w:r>
    </w:p>
    <w:p w14:paraId="2B1B577D" w14:textId="77777777" w:rsidR="00286EE5" w:rsidRPr="00FE6C3B" w:rsidRDefault="00286EE5">
      <w:pPr>
        <w:pStyle w:val="Prrafodelista"/>
        <w:numPr>
          <w:ilvl w:val="0"/>
          <w:numId w:val="8"/>
        </w:numPr>
        <w:ind w:left="1854"/>
      </w:pPr>
      <w:r w:rsidRPr="00FE6C3B">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52F82635" w14:textId="77777777" w:rsidR="00286EE5" w:rsidRPr="005E1B2F" w:rsidRDefault="00286EE5">
      <w:pPr>
        <w:pStyle w:val="Prrafodelista"/>
        <w:numPr>
          <w:ilvl w:val="0"/>
          <w:numId w:val="8"/>
        </w:numPr>
        <w:ind w:left="1854"/>
        <w:rPr>
          <w:lang w:val="en-US"/>
        </w:rPr>
      </w:pPr>
      <w:r w:rsidRPr="005E1B2F">
        <w:rPr>
          <w:lang w:val="en-US"/>
        </w:rPr>
        <w:t>Límite Líquido máximo de 35</w:t>
      </w:r>
    </w:p>
    <w:p w14:paraId="14DEAA41" w14:textId="77777777" w:rsidR="00286EE5" w:rsidRPr="005E1B2F" w:rsidRDefault="00286EE5">
      <w:pPr>
        <w:pStyle w:val="Prrafodelista"/>
        <w:numPr>
          <w:ilvl w:val="0"/>
          <w:numId w:val="8"/>
        </w:numPr>
        <w:ind w:left="1854"/>
        <w:rPr>
          <w:lang w:val="en-US"/>
        </w:rPr>
      </w:pPr>
      <w:r w:rsidRPr="005E1B2F">
        <w:rPr>
          <w:lang w:val="en-US"/>
        </w:rPr>
        <w:t>Índice de Plasticidad entre 3 – 8.</w:t>
      </w:r>
    </w:p>
    <w:p w14:paraId="3D3641C7" w14:textId="77777777" w:rsidR="00286EE5" w:rsidRPr="00FE6C3B" w:rsidRDefault="00286EE5">
      <w:pPr>
        <w:pStyle w:val="Prrafodelista"/>
        <w:numPr>
          <w:ilvl w:val="0"/>
          <w:numId w:val="8"/>
        </w:numPr>
        <w:ind w:left="1854"/>
      </w:pPr>
      <w:r w:rsidRPr="00FE6C3B">
        <w:t>Todo material deberá estar libre de materias orgánicas y terrones de arcillas</w:t>
      </w:r>
    </w:p>
    <w:p w14:paraId="658631AD" w14:textId="77777777" w:rsidR="00286EE5" w:rsidRPr="00596E59" w:rsidRDefault="00286EE5"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La distribución de tamaños de partículas del material a emplear de cumplir con la siguiente banda granulométrica:</w:t>
      </w:r>
    </w:p>
    <w:p w14:paraId="682CB780" w14:textId="77777777" w:rsidR="00286EE5" w:rsidRDefault="00286EE5" w:rsidP="00286EE5">
      <w:pPr>
        <w:pStyle w:val="Sinespaciado"/>
        <w:rPr>
          <w:lang w:val="es-CL"/>
        </w:rPr>
      </w:pPr>
    </w:p>
    <w:p w14:paraId="4BA6DC38" w14:textId="214209C5" w:rsidR="00286EE5"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t>Tabla 3 - Banda Granulométrica para Capas de Rodadura</w:t>
      </w:r>
    </w:p>
    <w:p w14:paraId="7D7D92A5" w14:textId="77777777" w:rsidR="005E1B2F" w:rsidRPr="005E1B2F" w:rsidRDefault="005E1B2F" w:rsidP="00286EE5">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9C1178" w14:paraId="3455397A" w14:textId="77777777" w:rsidTr="005E1B2F">
        <w:trPr>
          <w:trHeight w:val="300"/>
          <w:jc w:val="center"/>
        </w:trPr>
        <w:tc>
          <w:tcPr>
            <w:tcW w:w="2641" w:type="dxa"/>
            <w:tcBorders>
              <w:top w:val="single" w:sz="4" w:space="0" w:color="auto"/>
              <w:bottom w:val="single" w:sz="4" w:space="0" w:color="auto"/>
            </w:tcBorders>
            <w:shd w:val="clear" w:color="auto" w:fill="auto"/>
            <w:noWrap/>
            <w:vAlign w:val="center"/>
            <w:hideMark/>
          </w:tcPr>
          <w:p w14:paraId="5B5B3E43" w14:textId="77777777" w:rsidR="00286EE5" w:rsidRPr="005E1B2F" w:rsidRDefault="00286EE5" w:rsidP="00286EE5">
            <w:pPr>
              <w:pStyle w:val="Sinespaciado"/>
              <w:jc w:val="center"/>
              <w:rPr>
                <w:rFonts w:cstheme="majorHAnsi"/>
              </w:rPr>
            </w:pPr>
            <w:r w:rsidRPr="005E1B2F">
              <w:rPr>
                <w:rFonts w:cstheme="majorHAnsi"/>
              </w:rPr>
              <w:t>Tamiz [mm]</w:t>
            </w:r>
          </w:p>
        </w:tc>
        <w:tc>
          <w:tcPr>
            <w:tcW w:w="2479" w:type="dxa"/>
            <w:tcBorders>
              <w:top w:val="single" w:sz="4" w:space="0" w:color="auto"/>
              <w:bottom w:val="single" w:sz="4" w:space="0" w:color="auto"/>
            </w:tcBorders>
            <w:shd w:val="clear" w:color="auto" w:fill="auto"/>
            <w:noWrap/>
            <w:vAlign w:val="bottom"/>
            <w:hideMark/>
          </w:tcPr>
          <w:p w14:paraId="56707C16" w14:textId="77777777" w:rsidR="00286EE5" w:rsidRPr="005E1B2F" w:rsidRDefault="00286EE5" w:rsidP="00286EE5">
            <w:pPr>
              <w:pStyle w:val="Sinespaciado"/>
              <w:jc w:val="center"/>
              <w:rPr>
                <w:rFonts w:cstheme="majorHAnsi"/>
              </w:rPr>
            </w:pPr>
            <w:r w:rsidRPr="005E1B2F">
              <w:rPr>
                <w:rFonts w:cstheme="majorHAnsi"/>
              </w:rPr>
              <w:t>Porcentaje que Pasa en Peso</w:t>
            </w:r>
          </w:p>
        </w:tc>
      </w:tr>
      <w:tr w:rsidR="00286EE5" w:rsidRPr="009C1178" w14:paraId="49BC9171" w14:textId="77777777" w:rsidTr="005E1B2F">
        <w:trPr>
          <w:trHeight w:val="300"/>
          <w:jc w:val="center"/>
        </w:trPr>
        <w:tc>
          <w:tcPr>
            <w:tcW w:w="2641" w:type="dxa"/>
            <w:tcBorders>
              <w:top w:val="single" w:sz="4" w:space="0" w:color="auto"/>
            </w:tcBorders>
            <w:shd w:val="clear" w:color="auto" w:fill="auto"/>
            <w:noWrap/>
            <w:vAlign w:val="bottom"/>
          </w:tcPr>
          <w:p w14:paraId="448ABCDC" w14:textId="77777777" w:rsidR="00286EE5" w:rsidRPr="005E1B2F" w:rsidRDefault="00286EE5" w:rsidP="00286EE5">
            <w:pPr>
              <w:pStyle w:val="Sinespaciado"/>
              <w:jc w:val="center"/>
              <w:rPr>
                <w:rFonts w:cstheme="majorHAnsi"/>
              </w:rPr>
            </w:pPr>
            <w:r w:rsidRPr="005E1B2F">
              <w:rPr>
                <w:rFonts w:cstheme="majorHAnsi"/>
              </w:rPr>
              <w:t>40</w:t>
            </w:r>
          </w:p>
        </w:tc>
        <w:tc>
          <w:tcPr>
            <w:tcW w:w="2479" w:type="dxa"/>
            <w:tcBorders>
              <w:top w:val="single" w:sz="4" w:space="0" w:color="auto"/>
            </w:tcBorders>
            <w:shd w:val="clear" w:color="auto" w:fill="auto"/>
            <w:noWrap/>
            <w:vAlign w:val="bottom"/>
          </w:tcPr>
          <w:p w14:paraId="197C1EF6" w14:textId="77777777" w:rsidR="00286EE5" w:rsidRPr="005E1B2F" w:rsidRDefault="00286EE5" w:rsidP="00286EE5">
            <w:pPr>
              <w:pStyle w:val="Sinespaciado"/>
              <w:jc w:val="center"/>
              <w:rPr>
                <w:rFonts w:cstheme="majorHAnsi"/>
              </w:rPr>
            </w:pPr>
            <w:r w:rsidRPr="005E1B2F">
              <w:rPr>
                <w:rFonts w:cstheme="majorHAnsi"/>
              </w:rPr>
              <w:t>100</w:t>
            </w:r>
          </w:p>
        </w:tc>
      </w:tr>
      <w:tr w:rsidR="00286EE5" w:rsidRPr="009C1178" w14:paraId="2A8F85CD" w14:textId="77777777" w:rsidTr="005E1B2F">
        <w:trPr>
          <w:trHeight w:val="300"/>
          <w:jc w:val="center"/>
        </w:trPr>
        <w:tc>
          <w:tcPr>
            <w:tcW w:w="2641" w:type="dxa"/>
            <w:shd w:val="clear" w:color="auto" w:fill="auto"/>
            <w:noWrap/>
            <w:vAlign w:val="bottom"/>
          </w:tcPr>
          <w:p w14:paraId="6224803A" w14:textId="77777777" w:rsidR="00286EE5" w:rsidRPr="005E1B2F" w:rsidRDefault="00286EE5" w:rsidP="00286EE5">
            <w:pPr>
              <w:pStyle w:val="Sinespaciado"/>
              <w:jc w:val="center"/>
              <w:rPr>
                <w:rFonts w:cstheme="majorHAnsi"/>
              </w:rPr>
            </w:pPr>
            <w:r w:rsidRPr="005E1B2F">
              <w:rPr>
                <w:rFonts w:cstheme="majorHAnsi"/>
              </w:rPr>
              <w:t>25</w:t>
            </w:r>
          </w:p>
        </w:tc>
        <w:tc>
          <w:tcPr>
            <w:tcW w:w="2479" w:type="dxa"/>
            <w:shd w:val="clear" w:color="auto" w:fill="auto"/>
            <w:noWrap/>
            <w:vAlign w:val="bottom"/>
          </w:tcPr>
          <w:p w14:paraId="2D582BA8" w14:textId="77777777" w:rsidR="00286EE5" w:rsidRPr="005E1B2F" w:rsidRDefault="00286EE5" w:rsidP="00286EE5">
            <w:pPr>
              <w:pStyle w:val="Sinespaciado"/>
              <w:jc w:val="center"/>
              <w:rPr>
                <w:rFonts w:cstheme="majorHAnsi"/>
              </w:rPr>
            </w:pPr>
            <w:r w:rsidRPr="005E1B2F">
              <w:rPr>
                <w:rFonts w:cstheme="majorHAnsi"/>
              </w:rPr>
              <w:t>80 – 100</w:t>
            </w:r>
          </w:p>
        </w:tc>
      </w:tr>
      <w:tr w:rsidR="00286EE5" w:rsidRPr="009C1178" w14:paraId="0BC89A2D" w14:textId="77777777" w:rsidTr="005E1B2F">
        <w:trPr>
          <w:trHeight w:val="300"/>
          <w:jc w:val="center"/>
        </w:trPr>
        <w:tc>
          <w:tcPr>
            <w:tcW w:w="2641" w:type="dxa"/>
            <w:shd w:val="clear" w:color="auto" w:fill="auto"/>
            <w:noWrap/>
            <w:vAlign w:val="bottom"/>
          </w:tcPr>
          <w:p w14:paraId="5F0CE509" w14:textId="77777777" w:rsidR="00286EE5" w:rsidRPr="005E1B2F" w:rsidRDefault="00286EE5" w:rsidP="00286EE5">
            <w:pPr>
              <w:pStyle w:val="Sinespaciado"/>
              <w:jc w:val="center"/>
              <w:rPr>
                <w:rFonts w:cstheme="majorHAnsi"/>
              </w:rPr>
            </w:pPr>
            <w:r w:rsidRPr="005E1B2F">
              <w:rPr>
                <w:rFonts w:cstheme="majorHAnsi"/>
              </w:rPr>
              <w:t>10</w:t>
            </w:r>
          </w:p>
        </w:tc>
        <w:tc>
          <w:tcPr>
            <w:tcW w:w="2479" w:type="dxa"/>
            <w:shd w:val="clear" w:color="auto" w:fill="auto"/>
            <w:noWrap/>
            <w:vAlign w:val="bottom"/>
          </w:tcPr>
          <w:p w14:paraId="0CBB62C3" w14:textId="77777777" w:rsidR="00286EE5" w:rsidRPr="005E1B2F" w:rsidRDefault="00286EE5" w:rsidP="00286EE5">
            <w:pPr>
              <w:pStyle w:val="Sinespaciado"/>
              <w:jc w:val="center"/>
              <w:rPr>
                <w:rFonts w:cstheme="majorHAnsi"/>
              </w:rPr>
            </w:pPr>
            <w:r w:rsidRPr="005E1B2F">
              <w:rPr>
                <w:rFonts w:cstheme="majorHAnsi"/>
              </w:rPr>
              <w:t>50 – 80</w:t>
            </w:r>
          </w:p>
        </w:tc>
      </w:tr>
      <w:tr w:rsidR="00286EE5" w:rsidRPr="009C1178" w14:paraId="24C928EB" w14:textId="77777777" w:rsidTr="005E1B2F">
        <w:trPr>
          <w:trHeight w:val="300"/>
          <w:jc w:val="center"/>
        </w:trPr>
        <w:tc>
          <w:tcPr>
            <w:tcW w:w="2641" w:type="dxa"/>
            <w:shd w:val="clear" w:color="auto" w:fill="auto"/>
            <w:noWrap/>
            <w:vAlign w:val="bottom"/>
          </w:tcPr>
          <w:p w14:paraId="29CF60D4" w14:textId="77777777" w:rsidR="00286EE5" w:rsidRPr="005E1B2F" w:rsidRDefault="00286EE5" w:rsidP="00286EE5">
            <w:pPr>
              <w:pStyle w:val="Sinespaciado"/>
              <w:jc w:val="center"/>
              <w:rPr>
                <w:rFonts w:cstheme="majorHAnsi"/>
              </w:rPr>
            </w:pPr>
            <w:r w:rsidRPr="005E1B2F">
              <w:rPr>
                <w:rFonts w:cstheme="majorHAnsi"/>
              </w:rPr>
              <w:t>5</w:t>
            </w:r>
          </w:p>
        </w:tc>
        <w:tc>
          <w:tcPr>
            <w:tcW w:w="2479" w:type="dxa"/>
            <w:shd w:val="clear" w:color="auto" w:fill="auto"/>
            <w:noWrap/>
            <w:vAlign w:val="bottom"/>
          </w:tcPr>
          <w:p w14:paraId="13C26C80" w14:textId="77777777" w:rsidR="00286EE5" w:rsidRPr="005E1B2F" w:rsidRDefault="00286EE5" w:rsidP="00286EE5">
            <w:pPr>
              <w:pStyle w:val="Sinespaciado"/>
              <w:jc w:val="center"/>
              <w:rPr>
                <w:rFonts w:cstheme="majorHAnsi"/>
              </w:rPr>
            </w:pPr>
            <w:r w:rsidRPr="005E1B2F">
              <w:rPr>
                <w:rFonts w:cstheme="majorHAnsi"/>
              </w:rPr>
              <w:t>35 – 65</w:t>
            </w:r>
          </w:p>
        </w:tc>
      </w:tr>
      <w:tr w:rsidR="00286EE5" w:rsidRPr="009C1178" w14:paraId="7C19DF15" w14:textId="77777777" w:rsidTr="005E1B2F">
        <w:trPr>
          <w:trHeight w:val="300"/>
          <w:jc w:val="center"/>
        </w:trPr>
        <w:tc>
          <w:tcPr>
            <w:tcW w:w="2641" w:type="dxa"/>
            <w:shd w:val="clear" w:color="auto" w:fill="auto"/>
            <w:noWrap/>
            <w:vAlign w:val="bottom"/>
          </w:tcPr>
          <w:p w14:paraId="54337E9C" w14:textId="77777777" w:rsidR="00286EE5" w:rsidRPr="005E1B2F" w:rsidRDefault="00286EE5" w:rsidP="00286EE5">
            <w:pPr>
              <w:pStyle w:val="Sinespaciado"/>
              <w:jc w:val="center"/>
              <w:rPr>
                <w:rFonts w:cstheme="majorHAnsi"/>
              </w:rPr>
            </w:pPr>
            <w:r w:rsidRPr="005E1B2F">
              <w:rPr>
                <w:rFonts w:cstheme="majorHAnsi"/>
              </w:rPr>
              <w:t>2</w:t>
            </w:r>
          </w:p>
        </w:tc>
        <w:tc>
          <w:tcPr>
            <w:tcW w:w="2479" w:type="dxa"/>
            <w:shd w:val="clear" w:color="auto" w:fill="auto"/>
            <w:noWrap/>
            <w:vAlign w:val="bottom"/>
          </w:tcPr>
          <w:p w14:paraId="568D0C33" w14:textId="77777777" w:rsidR="00286EE5" w:rsidRPr="005E1B2F" w:rsidRDefault="00286EE5" w:rsidP="00286EE5">
            <w:pPr>
              <w:pStyle w:val="Sinespaciado"/>
              <w:jc w:val="center"/>
              <w:rPr>
                <w:rFonts w:cstheme="majorHAnsi"/>
              </w:rPr>
            </w:pPr>
            <w:r w:rsidRPr="005E1B2F">
              <w:rPr>
                <w:rFonts w:cstheme="majorHAnsi"/>
              </w:rPr>
              <w:t>25 – 50</w:t>
            </w:r>
          </w:p>
        </w:tc>
      </w:tr>
      <w:tr w:rsidR="00286EE5" w:rsidRPr="009C1178" w14:paraId="288C8C15" w14:textId="77777777" w:rsidTr="005E1B2F">
        <w:trPr>
          <w:trHeight w:val="300"/>
          <w:jc w:val="center"/>
        </w:trPr>
        <w:tc>
          <w:tcPr>
            <w:tcW w:w="2641" w:type="dxa"/>
            <w:shd w:val="clear" w:color="auto" w:fill="auto"/>
            <w:noWrap/>
            <w:vAlign w:val="bottom"/>
          </w:tcPr>
          <w:p w14:paraId="079031AD" w14:textId="77777777" w:rsidR="00286EE5" w:rsidRPr="005E1B2F" w:rsidRDefault="00286EE5" w:rsidP="00286EE5">
            <w:pPr>
              <w:pStyle w:val="Sinespaciado"/>
              <w:jc w:val="center"/>
              <w:rPr>
                <w:rFonts w:cstheme="majorHAnsi"/>
              </w:rPr>
            </w:pPr>
            <w:r w:rsidRPr="005E1B2F">
              <w:rPr>
                <w:rFonts w:cstheme="majorHAnsi"/>
              </w:rPr>
              <w:t>0,5</w:t>
            </w:r>
          </w:p>
        </w:tc>
        <w:tc>
          <w:tcPr>
            <w:tcW w:w="2479" w:type="dxa"/>
            <w:shd w:val="clear" w:color="auto" w:fill="auto"/>
            <w:noWrap/>
            <w:vAlign w:val="bottom"/>
          </w:tcPr>
          <w:p w14:paraId="41CE75DE" w14:textId="77777777" w:rsidR="00286EE5" w:rsidRPr="005E1B2F" w:rsidRDefault="00286EE5" w:rsidP="00286EE5">
            <w:pPr>
              <w:pStyle w:val="Sinespaciado"/>
              <w:jc w:val="center"/>
              <w:rPr>
                <w:rFonts w:cstheme="majorHAnsi"/>
              </w:rPr>
            </w:pPr>
            <w:r w:rsidRPr="005E1B2F">
              <w:rPr>
                <w:rFonts w:cstheme="majorHAnsi"/>
              </w:rPr>
              <w:t>10 – 30</w:t>
            </w:r>
          </w:p>
        </w:tc>
      </w:tr>
      <w:tr w:rsidR="00286EE5" w:rsidRPr="009C1178" w14:paraId="7757DC86" w14:textId="77777777" w:rsidTr="005E1B2F">
        <w:trPr>
          <w:trHeight w:val="300"/>
          <w:jc w:val="center"/>
        </w:trPr>
        <w:tc>
          <w:tcPr>
            <w:tcW w:w="2641" w:type="dxa"/>
            <w:shd w:val="clear" w:color="auto" w:fill="auto"/>
            <w:noWrap/>
            <w:vAlign w:val="bottom"/>
          </w:tcPr>
          <w:p w14:paraId="32E6D194" w14:textId="77777777" w:rsidR="00286EE5" w:rsidRPr="005E1B2F" w:rsidRDefault="00286EE5" w:rsidP="00286EE5">
            <w:pPr>
              <w:pStyle w:val="Sinespaciado"/>
              <w:jc w:val="center"/>
              <w:rPr>
                <w:rFonts w:cstheme="majorHAnsi"/>
              </w:rPr>
            </w:pPr>
            <w:r w:rsidRPr="005E1B2F">
              <w:rPr>
                <w:rFonts w:cstheme="majorHAnsi"/>
              </w:rPr>
              <w:t>0,08</w:t>
            </w:r>
          </w:p>
        </w:tc>
        <w:tc>
          <w:tcPr>
            <w:tcW w:w="2479" w:type="dxa"/>
            <w:shd w:val="clear" w:color="auto" w:fill="auto"/>
            <w:noWrap/>
            <w:vAlign w:val="bottom"/>
          </w:tcPr>
          <w:p w14:paraId="5C02ED56" w14:textId="77777777" w:rsidR="00286EE5" w:rsidRPr="005E1B2F" w:rsidRDefault="00286EE5" w:rsidP="00286EE5">
            <w:pPr>
              <w:pStyle w:val="Sinespaciado"/>
              <w:jc w:val="center"/>
              <w:rPr>
                <w:rFonts w:cstheme="majorHAnsi"/>
              </w:rPr>
            </w:pPr>
            <w:r w:rsidRPr="005E1B2F">
              <w:rPr>
                <w:rFonts w:cstheme="majorHAnsi"/>
              </w:rPr>
              <w:t>5 – 15</w:t>
            </w:r>
          </w:p>
        </w:tc>
      </w:tr>
    </w:tbl>
    <w:p w14:paraId="00B3EA2F" w14:textId="77777777" w:rsidR="00286EE5" w:rsidRDefault="00286EE5" w:rsidP="00286EE5">
      <w:pPr>
        <w:pStyle w:val="Sinespaciado"/>
        <w:rPr>
          <w:lang w:val="es-CL"/>
        </w:rPr>
      </w:pPr>
    </w:p>
    <w:p w14:paraId="112BB6F6" w14:textId="359B1759" w:rsidR="00286EE5" w:rsidRPr="009C1178" w:rsidRDefault="00567850">
      <w:pPr>
        <w:pStyle w:val="Ttulo3"/>
      </w:pPr>
      <w:bookmarkStart w:id="69" w:name="_Toc529444864"/>
      <w:bookmarkStart w:id="70" w:name="_Toc529445579"/>
      <w:bookmarkStart w:id="71" w:name="_Toc117258229"/>
      <w:r w:rsidRPr="009C1178">
        <w:t>COLOCACIÓN Y EXIGENCIAS DE COMPACTACIÓN</w:t>
      </w:r>
      <w:bookmarkEnd w:id="69"/>
      <w:bookmarkEnd w:id="70"/>
      <w:bookmarkEnd w:id="71"/>
    </w:p>
    <w:p w14:paraId="5516C373" w14:textId="3866FB3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superficie de la subrasante terminada deberá quedar suave y uniforme en todo su ancho, libre de bolones a la vista, de dimensiones mayores a 10 cm. Las tolerancias de terminaciones serán de 0,0 cm sobre y 3,0 cm por debajo de las cotas establecidas en proyecto.</w:t>
      </w:r>
    </w:p>
    <w:p w14:paraId="6554EE1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063E4897"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1E737BB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4F5E9B96"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material granular debidamente preparado se extenderá sobre la plataforma de camino, mediante equipos distribuidores autopropulsados, debiendo quedar el material listo para ser compactado. </w:t>
      </w:r>
    </w:p>
    <w:p w14:paraId="7B839D7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capa granular deberá constituirse por capas de espesor compactado no superior a 0,30 m ni inferior a 0,12 m. El material extendido deberá ser de una granulometría uniforme, no debiendo presentar bolsones o nidos de materiales finos o gruesos.</w:t>
      </w:r>
    </w:p>
    <w:p w14:paraId="033D8FA4" w14:textId="72B9E8A9"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lastRenderedPageBreak/>
        <w:t xml:space="preserve">Una vez extendido el material, éste deberá compactarse mediante rodillos </w:t>
      </w:r>
      <w:r w:rsidR="005E1B2F" w:rsidRPr="005E1B2F">
        <w:rPr>
          <w:rFonts w:eastAsiaTheme="minorHAnsi" w:cstheme="majorHAnsi"/>
          <w:szCs w:val="22"/>
          <w:lang w:val="es-CL" w:eastAsia="en-US"/>
        </w:rPr>
        <w:t>preferentemente vibratorio</w:t>
      </w:r>
      <w:r w:rsidRPr="005E1B2F">
        <w:rPr>
          <w:rFonts w:eastAsiaTheme="minorHAnsi" w:cstheme="majorHAnsi"/>
          <w:szCs w:val="22"/>
          <w:lang w:val="es-CL" w:eastAsia="en-US"/>
        </w:rPr>
        <w:t>, y terminarse con rodillos lisos o neumáticos. El rodillado deberá progresar desde los costados hacia el centro del camino, traslapando cada pasada con la precedente en por lo menos la mitad del ancho del rodillo.</w:t>
      </w:r>
    </w:p>
    <w:p w14:paraId="6BBC482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El material se deberá compactar hasta logar su total asentamiento, alcanzando un nivel de densificación mínimo del 95% de la D.M.C.S. del ensayo Proctor Modificado u 80% de la Densidad Relativa.</w:t>
      </w:r>
    </w:p>
    <w:p w14:paraId="3128647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En casos excepcionales, el material podrá compactarse con pisones mecánicos o manuales u otros equipos, hasta alcanzar la densidad mínima especificada.</w:t>
      </w:r>
    </w:p>
    <w:p w14:paraId="75A2526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6F3F8C29" w14:textId="46275172"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3F0E5D2" w14:textId="77777777" w:rsidR="00286EE5" w:rsidRPr="00C02A6A" w:rsidRDefault="00286EE5" w:rsidP="00286EE5">
      <w:pPr>
        <w:pStyle w:val="Sinespaciado"/>
        <w:rPr>
          <w:sz w:val="20"/>
          <w:szCs w:val="20"/>
        </w:rPr>
      </w:pPr>
    </w:p>
    <w:p w14:paraId="7BAD9CE6" w14:textId="182A1508" w:rsidR="00286EE5" w:rsidRPr="00567850" w:rsidRDefault="00567850">
      <w:pPr>
        <w:pStyle w:val="Ttulo1"/>
      </w:pPr>
      <w:bookmarkStart w:id="72" w:name="_Toc370313159"/>
      <w:bookmarkStart w:id="73" w:name="_Toc529444865"/>
      <w:bookmarkStart w:id="74" w:name="_Toc529445580"/>
      <w:bookmarkStart w:id="75" w:name="_Toc117258230"/>
      <w:r w:rsidRPr="00567850">
        <w:t>CONTROL DE CALIDAD</w:t>
      </w:r>
      <w:bookmarkEnd w:id="49"/>
      <w:bookmarkEnd w:id="50"/>
      <w:bookmarkEnd w:id="72"/>
      <w:bookmarkEnd w:id="73"/>
      <w:bookmarkEnd w:id="74"/>
      <w:bookmarkEnd w:id="75"/>
    </w:p>
    <w:p w14:paraId="4E692E3F" w14:textId="695AA26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control de calidad de las obras es de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quien deberá programar y ejecutar todos los controles que sean requeridos o necesarios para garantizar el estricto cumplimiento de los Planos y Especificaciones Técnicas en general.</w:t>
      </w:r>
    </w:p>
    <w:p w14:paraId="3420091E"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Sin perjuicio de lo anterior, la ITO realizará todos los controles que a su juicio sean necesarios. Asimismo, tendrá derecho a objetar y/o rechazar en cualquier instancia, durante la exploración, procesamiento, transporte, colocación y compactación, aquellos materiales o procedimientos que a su juicio no sean adecuados</w:t>
      </w:r>
    </w:p>
    <w:p w14:paraId="4C0AA2C2"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Antes del inicio de los trabajos se debe caracterizar el material con el que se trabajará, de forma de confirmar que cumple con las especificaciones definidas en este documento. Además, durante la evolución del proceso constructivo es necesario realizar controles para verificar que no existan desvíos tanto del material especificado como de los procedimientos utilizados. </w:t>
      </w:r>
    </w:p>
    <w:p w14:paraId="4F12C4AB" w14:textId="77777777" w:rsidR="00286EE5" w:rsidRPr="00F604DE" w:rsidRDefault="00286EE5" w:rsidP="00286EE5"/>
    <w:p w14:paraId="1E0FA5F2" w14:textId="3E1B55B6" w:rsidR="00286EE5" w:rsidRPr="003921A8" w:rsidRDefault="00567850">
      <w:pPr>
        <w:pStyle w:val="Ttulo2"/>
      </w:pPr>
      <w:bookmarkStart w:id="76" w:name="_Toc529444866"/>
      <w:bookmarkStart w:id="77" w:name="_Toc529445581"/>
      <w:bookmarkStart w:id="78" w:name="_Toc117258231"/>
      <w:r>
        <w:t>ENSAYOS</w:t>
      </w:r>
      <w:bookmarkEnd w:id="76"/>
      <w:bookmarkEnd w:id="77"/>
      <w:bookmarkEnd w:id="78"/>
    </w:p>
    <w:p w14:paraId="595DF5E0" w14:textId="6C24F15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 deberán realizar los siguientes ensayos según corresponda, de acuerdo </w:t>
      </w:r>
      <w:r w:rsidR="005E1B2F">
        <w:rPr>
          <w:rFonts w:eastAsiaTheme="minorHAnsi" w:cstheme="majorHAnsi"/>
          <w:szCs w:val="22"/>
          <w:lang w:val="es-CL" w:eastAsia="en-US"/>
        </w:rPr>
        <w:t>con</w:t>
      </w:r>
      <w:r w:rsidRPr="005E1B2F">
        <w:rPr>
          <w:rFonts w:eastAsiaTheme="minorHAnsi" w:cstheme="majorHAnsi"/>
          <w:szCs w:val="22"/>
          <w:lang w:val="es-CL" w:eastAsia="en-US"/>
        </w:rPr>
        <w:t xml:space="preserve"> la versión vigente de la normativa:</w:t>
      </w:r>
    </w:p>
    <w:p w14:paraId="04AE7EBA" w14:textId="27C951BB" w:rsidR="00286EE5" w:rsidRPr="00FE6C3B" w:rsidRDefault="00286EE5">
      <w:pPr>
        <w:pStyle w:val="Prrafodelista"/>
        <w:numPr>
          <w:ilvl w:val="0"/>
          <w:numId w:val="8"/>
        </w:numPr>
        <w:ind w:left="1854"/>
      </w:pPr>
      <w:r w:rsidRPr="00FE6C3B">
        <w:t xml:space="preserve">MC volumen 8 8.102.1: Determinación de la Granulometría </w:t>
      </w:r>
    </w:p>
    <w:p w14:paraId="35404BB6" w14:textId="77777777" w:rsidR="00286EE5" w:rsidRPr="005E1B2F" w:rsidRDefault="00286EE5">
      <w:pPr>
        <w:pStyle w:val="Prrafodelista"/>
        <w:numPr>
          <w:ilvl w:val="0"/>
          <w:numId w:val="8"/>
        </w:numPr>
        <w:ind w:left="1854"/>
        <w:rPr>
          <w:lang w:val="en-US"/>
        </w:rPr>
      </w:pPr>
      <w:r w:rsidRPr="005E1B2F">
        <w:rPr>
          <w:lang w:val="en-US"/>
        </w:rPr>
        <w:t>NCh 1517/1: Determinación del límite líquido</w:t>
      </w:r>
    </w:p>
    <w:p w14:paraId="7EA54A0C" w14:textId="77777777" w:rsidR="00286EE5" w:rsidRPr="005E1B2F" w:rsidRDefault="00286EE5">
      <w:pPr>
        <w:pStyle w:val="Prrafodelista"/>
        <w:numPr>
          <w:ilvl w:val="0"/>
          <w:numId w:val="8"/>
        </w:numPr>
        <w:ind w:left="1854"/>
        <w:rPr>
          <w:lang w:val="en-US"/>
        </w:rPr>
      </w:pPr>
      <w:r w:rsidRPr="005E1B2F">
        <w:rPr>
          <w:lang w:val="en-US"/>
        </w:rPr>
        <w:lastRenderedPageBreak/>
        <w:t>NCh 1517/2: Determinación del límite plástico</w:t>
      </w:r>
    </w:p>
    <w:p w14:paraId="2616B2C2" w14:textId="77777777" w:rsidR="00286EE5" w:rsidRPr="00FE6C3B" w:rsidRDefault="00286EE5">
      <w:pPr>
        <w:pStyle w:val="Prrafodelista"/>
        <w:numPr>
          <w:ilvl w:val="0"/>
          <w:numId w:val="8"/>
        </w:numPr>
        <w:ind w:left="1854"/>
      </w:pPr>
      <w:r w:rsidRPr="00FE6C3B">
        <w:t>NCh1516: Determinación de la densidad en el terreno</w:t>
      </w:r>
    </w:p>
    <w:p w14:paraId="4FD494D1" w14:textId="77777777" w:rsidR="00286EE5" w:rsidRPr="00FE6C3B" w:rsidRDefault="00286EE5">
      <w:pPr>
        <w:pStyle w:val="Prrafodelista"/>
        <w:numPr>
          <w:ilvl w:val="0"/>
          <w:numId w:val="8"/>
        </w:numPr>
        <w:ind w:left="1854"/>
      </w:pPr>
      <w:r w:rsidRPr="00FE6C3B">
        <w:t>NCh1852:  Determinación de la Razón de Soporte de Suelos Compactados en Laboratorio</w:t>
      </w:r>
    </w:p>
    <w:p w14:paraId="295DF5B0" w14:textId="77777777" w:rsidR="00286EE5" w:rsidRPr="005E1B2F" w:rsidRDefault="00286EE5">
      <w:pPr>
        <w:pStyle w:val="Prrafodelista"/>
        <w:numPr>
          <w:ilvl w:val="0"/>
          <w:numId w:val="8"/>
        </w:numPr>
        <w:ind w:left="1854"/>
        <w:rPr>
          <w:lang w:val="en-US"/>
        </w:rPr>
      </w:pPr>
      <w:r w:rsidRPr="005E1B2F">
        <w:rPr>
          <w:lang w:val="en-US"/>
        </w:rPr>
        <w:t>NCh1534/2: Ensayo Proctor Modificado</w:t>
      </w:r>
    </w:p>
    <w:p w14:paraId="14A719A9" w14:textId="77777777" w:rsidR="00286EE5" w:rsidRPr="00FE6C3B" w:rsidRDefault="00286EE5">
      <w:pPr>
        <w:pStyle w:val="Prrafodelista"/>
        <w:numPr>
          <w:ilvl w:val="0"/>
          <w:numId w:val="8"/>
        </w:numPr>
        <w:ind w:left="1854"/>
      </w:pPr>
      <w:r w:rsidRPr="00FE6C3B">
        <w:t>NCh1515: Determinación de la humedad en terreno</w:t>
      </w:r>
    </w:p>
    <w:p w14:paraId="69902F20" w14:textId="77777777" w:rsidR="00286EE5" w:rsidRPr="005E1B2F" w:rsidRDefault="00286EE5">
      <w:pPr>
        <w:pStyle w:val="Prrafodelista"/>
        <w:numPr>
          <w:ilvl w:val="0"/>
          <w:numId w:val="8"/>
        </w:numPr>
        <w:ind w:left="1854"/>
        <w:rPr>
          <w:lang w:val="en-US"/>
        </w:rPr>
      </w:pPr>
      <w:r w:rsidRPr="005E1B2F">
        <w:rPr>
          <w:lang w:val="en-US"/>
        </w:rPr>
        <w:t>NCh152: Densidad de Partículas Sólidas</w:t>
      </w:r>
    </w:p>
    <w:p w14:paraId="5B6CCA72" w14:textId="77777777" w:rsidR="00286EE5" w:rsidRPr="005E1B2F" w:rsidRDefault="00286EE5">
      <w:pPr>
        <w:pStyle w:val="Prrafodelista"/>
        <w:numPr>
          <w:ilvl w:val="0"/>
          <w:numId w:val="8"/>
        </w:numPr>
        <w:ind w:left="1854"/>
        <w:rPr>
          <w:lang w:val="en-US"/>
        </w:rPr>
      </w:pPr>
      <w:r w:rsidRPr="005E1B2F">
        <w:rPr>
          <w:lang w:val="en-US"/>
        </w:rPr>
        <w:t>ASTM D 4253: Densidad Máxima Seca</w:t>
      </w:r>
    </w:p>
    <w:p w14:paraId="779F5FDC" w14:textId="77777777" w:rsidR="00286EE5" w:rsidRPr="005E1B2F" w:rsidRDefault="00286EE5">
      <w:pPr>
        <w:pStyle w:val="Prrafodelista"/>
        <w:numPr>
          <w:ilvl w:val="0"/>
          <w:numId w:val="8"/>
        </w:numPr>
        <w:ind w:left="1854"/>
        <w:rPr>
          <w:lang w:val="en-US"/>
        </w:rPr>
      </w:pPr>
      <w:r w:rsidRPr="005E1B2F">
        <w:rPr>
          <w:lang w:val="en-US"/>
        </w:rPr>
        <w:t>ASTM D 4254: Densidad Mínima Seca</w:t>
      </w:r>
    </w:p>
    <w:p w14:paraId="382D8311" w14:textId="77777777" w:rsidR="00286EE5" w:rsidRPr="00FE6C3B" w:rsidRDefault="00286EE5">
      <w:pPr>
        <w:pStyle w:val="Prrafodelista"/>
        <w:numPr>
          <w:ilvl w:val="0"/>
          <w:numId w:val="8"/>
        </w:numPr>
        <w:ind w:left="1854"/>
      </w:pPr>
      <w:r w:rsidRPr="00FE6C3B">
        <w:t>NCh1369: Determinación de Desgaste de Pétreos</w:t>
      </w:r>
    </w:p>
    <w:p w14:paraId="4509FEAA" w14:textId="77777777" w:rsidR="00286EE5" w:rsidRPr="00FE6C3B" w:rsidRDefault="00286EE5">
      <w:pPr>
        <w:pStyle w:val="Prrafodelista"/>
        <w:numPr>
          <w:ilvl w:val="0"/>
          <w:numId w:val="8"/>
        </w:numPr>
        <w:ind w:left="1854"/>
      </w:pPr>
      <w:r w:rsidRPr="00FE6C3B">
        <w:t>MC volumen 8 8.502.1 Determinación de Densidad in-situ por Método Nuclear</w:t>
      </w:r>
    </w:p>
    <w:p w14:paraId="3E81429C" w14:textId="5F3C9C0A" w:rsidR="00286EE5" w:rsidRPr="0013778A" w:rsidRDefault="00286EE5">
      <w:pPr>
        <w:pStyle w:val="Prrafodelista"/>
        <w:numPr>
          <w:ilvl w:val="0"/>
          <w:numId w:val="8"/>
        </w:numPr>
        <w:ind w:left="1854"/>
      </w:pPr>
      <w:r w:rsidRPr="00FE6C3B">
        <w:t>MC volumen 8 8.502.2 Determinación de Humedad in-situ por Método Nuclear</w:t>
      </w:r>
    </w:p>
    <w:p w14:paraId="7FE53123"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El control de calidad de los rellenos se deberá efectuar con equipo y personal apropiados, o con un laboratorio especializado autorizado que cuente con la respectiva aprobación.</w:t>
      </w:r>
    </w:p>
    <w:p w14:paraId="169AFD16" w14:textId="33A26DDD"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ejecutar como mínimo los ensayos que se indican en la tabla 4. La frecuencia puede ser disminuida siempre que se demuestre que los procedimientos de trabajo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entregan resultados satisfactorios y siempre con la aprobación de la ITO</w:t>
      </w:r>
      <w:r w:rsidR="00856DA5">
        <w:rPr>
          <w:rFonts w:eastAsiaTheme="minorHAnsi" w:cstheme="majorHAnsi"/>
          <w:szCs w:val="22"/>
          <w:lang w:val="es-CL" w:eastAsia="en-US"/>
        </w:rPr>
        <w:t xml:space="preserve">. </w:t>
      </w:r>
      <w:r w:rsidRPr="005E1B2F">
        <w:rPr>
          <w:rFonts w:eastAsiaTheme="minorHAnsi" w:cstheme="majorHAnsi"/>
          <w:szCs w:val="22"/>
          <w:lang w:val="es-CL" w:eastAsia="en-US"/>
        </w:rPr>
        <w:t xml:space="preserve">En caso de que se detecte cambios en las características del material empleado para los rellenos o se cambie el pozo de empréstito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verificar que el material cumple con las especificaciones definidas en este documento.</w:t>
      </w:r>
    </w:p>
    <w:p w14:paraId="52EBE1B9" w14:textId="56863CDA"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los resultados son inferiores a los especificados,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tomar las medidas necesarias para remover o recompactar las canchas respectivas.</w:t>
      </w:r>
    </w:p>
    <w:p w14:paraId="06AC1212" w14:textId="77777777" w:rsidR="0013778A" w:rsidRDefault="0013778A">
      <w:pPr>
        <w:spacing w:after="160" w:line="259" w:lineRule="auto"/>
        <w:ind w:left="0"/>
        <w:jc w:val="left"/>
        <w:rPr>
          <w:rFonts w:cstheme="majorHAnsi"/>
        </w:rPr>
      </w:pPr>
      <w:r>
        <w:rPr>
          <w:rFonts w:cstheme="majorHAnsi"/>
        </w:rPr>
        <w:br w:type="page"/>
      </w:r>
    </w:p>
    <w:p w14:paraId="547A53B2" w14:textId="5FC79500" w:rsidR="00286EE5" w:rsidRPr="005E1B2F"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lastRenderedPageBreak/>
        <w:t>Tabla 4 - Frecuencia de Muestreo y Ensayos</w:t>
      </w:r>
    </w:p>
    <w:tbl>
      <w:tblPr>
        <w:tblW w:w="9086"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268"/>
        <w:gridCol w:w="3272"/>
        <w:gridCol w:w="3546"/>
      </w:tblGrid>
      <w:tr w:rsidR="00286EE5" w:rsidRPr="008F7F6F" w14:paraId="04847C2D" w14:textId="77777777" w:rsidTr="0013778A">
        <w:trPr>
          <w:trHeight w:val="320"/>
          <w:jc w:val="center"/>
        </w:trPr>
        <w:tc>
          <w:tcPr>
            <w:tcW w:w="2268" w:type="dxa"/>
            <w:tcBorders>
              <w:top w:val="single" w:sz="4" w:space="0" w:color="auto"/>
              <w:bottom w:val="single" w:sz="4" w:space="0" w:color="auto"/>
            </w:tcBorders>
            <w:shd w:val="clear" w:color="auto" w:fill="auto"/>
            <w:vAlign w:val="center"/>
            <w:hideMark/>
          </w:tcPr>
          <w:p w14:paraId="73E9A974" w14:textId="77777777" w:rsidR="00286EE5" w:rsidRPr="005E1B2F" w:rsidRDefault="00286EE5" w:rsidP="0013778A">
            <w:pPr>
              <w:pStyle w:val="Prrafodelista"/>
              <w:jc w:val="center"/>
            </w:pPr>
            <w:r w:rsidRPr="005E1B2F">
              <w:t>Descripción</w:t>
            </w:r>
          </w:p>
        </w:tc>
        <w:tc>
          <w:tcPr>
            <w:tcW w:w="3272" w:type="dxa"/>
            <w:tcBorders>
              <w:top w:val="single" w:sz="4" w:space="0" w:color="auto"/>
              <w:bottom w:val="single" w:sz="4" w:space="0" w:color="auto"/>
            </w:tcBorders>
            <w:shd w:val="clear" w:color="auto" w:fill="auto"/>
            <w:vAlign w:val="center"/>
            <w:hideMark/>
          </w:tcPr>
          <w:p w14:paraId="6616C684" w14:textId="77777777" w:rsidR="00286EE5" w:rsidRPr="005E1B2F" w:rsidRDefault="00286EE5" w:rsidP="0013778A">
            <w:pPr>
              <w:pStyle w:val="Prrafodelista"/>
              <w:jc w:val="center"/>
            </w:pPr>
            <w:r w:rsidRPr="005E1B2F">
              <w:t>Controles</w:t>
            </w:r>
          </w:p>
        </w:tc>
        <w:tc>
          <w:tcPr>
            <w:tcW w:w="3546" w:type="dxa"/>
            <w:tcBorders>
              <w:top w:val="single" w:sz="4" w:space="0" w:color="auto"/>
              <w:bottom w:val="single" w:sz="4" w:space="0" w:color="auto"/>
            </w:tcBorders>
            <w:shd w:val="clear" w:color="auto" w:fill="auto"/>
            <w:vAlign w:val="center"/>
            <w:hideMark/>
          </w:tcPr>
          <w:p w14:paraId="12CAAE11" w14:textId="77777777" w:rsidR="00286EE5" w:rsidRPr="005E1B2F" w:rsidRDefault="00286EE5" w:rsidP="0013778A">
            <w:pPr>
              <w:pStyle w:val="Prrafodelista"/>
              <w:jc w:val="center"/>
            </w:pPr>
            <w:r w:rsidRPr="005E1B2F">
              <w:t>Frecuencia de Control</w:t>
            </w:r>
          </w:p>
        </w:tc>
      </w:tr>
      <w:tr w:rsidR="00286EE5" w:rsidRPr="008F7F6F" w14:paraId="0CD7BE25" w14:textId="77777777" w:rsidTr="0013778A">
        <w:trPr>
          <w:trHeight w:val="580"/>
          <w:jc w:val="center"/>
        </w:trPr>
        <w:tc>
          <w:tcPr>
            <w:tcW w:w="2268" w:type="dxa"/>
            <w:vMerge w:val="restart"/>
            <w:tcBorders>
              <w:top w:val="single" w:sz="4" w:space="0" w:color="auto"/>
            </w:tcBorders>
            <w:shd w:val="clear" w:color="auto" w:fill="auto"/>
            <w:vAlign w:val="center"/>
          </w:tcPr>
          <w:p w14:paraId="699C6E16" w14:textId="77777777" w:rsidR="00286EE5" w:rsidRPr="005E1B2F" w:rsidRDefault="00286EE5" w:rsidP="0013778A">
            <w:pPr>
              <w:pStyle w:val="Prrafodelista"/>
              <w:jc w:val="center"/>
            </w:pPr>
            <w:r w:rsidRPr="005E1B2F">
              <w:t>Formación y compactación de terraplenes para Plataforma</w:t>
            </w:r>
          </w:p>
        </w:tc>
        <w:tc>
          <w:tcPr>
            <w:tcW w:w="3272" w:type="dxa"/>
            <w:tcBorders>
              <w:top w:val="single" w:sz="4" w:space="0" w:color="auto"/>
            </w:tcBorders>
            <w:shd w:val="clear" w:color="auto" w:fill="auto"/>
            <w:vAlign w:val="center"/>
            <w:hideMark/>
          </w:tcPr>
          <w:p w14:paraId="3138347C" w14:textId="77777777" w:rsidR="00286EE5" w:rsidRPr="005E1B2F" w:rsidRDefault="00286EE5" w:rsidP="0013778A">
            <w:pPr>
              <w:pStyle w:val="Prrafodelista"/>
              <w:jc w:val="center"/>
            </w:pPr>
            <w:r w:rsidRPr="005E1B2F">
              <w:t>Ensayos de granulometría y límites de consistencia</w:t>
            </w:r>
          </w:p>
        </w:tc>
        <w:tc>
          <w:tcPr>
            <w:tcW w:w="3546" w:type="dxa"/>
            <w:tcBorders>
              <w:top w:val="single" w:sz="4" w:space="0" w:color="auto"/>
            </w:tcBorders>
            <w:shd w:val="clear" w:color="auto" w:fill="auto"/>
            <w:vAlign w:val="center"/>
            <w:hideMark/>
          </w:tcPr>
          <w:p w14:paraId="54424180" w14:textId="77777777" w:rsidR="00286EE5" w:rsidRPr="005E1B2F" w:rsidRDefault="00286EE5" w:rsidP="0013778A">
            <w:pPr>
              <w:pStyle w:val="Prrafodelista"/>
              <w:jc w:val="center"/>
            </w:pPr>
            <w:r w:rsidRPr="005E1B2F">
              <w:t>1 ensayo cada 1000 m3 y por tipo de material</w:t>
            </w:r>
          </w:p>
        </w:tc>
      </w:tr>
      <w:tr w:rsidR="00286EE5" w:rsidRPr="008F7F6F" w14:paraId="703EC2DC" w14:textId="77777777" w:rsidTr="0013778A">
        <w:trPr>
          <w:trHeight w:val="580"/>
          <w:jc w:val="center"/>
        </w:trPr>
        <w:tc>
          <w:tcPr>
            <w:tcW w:w="2268" w:type="dxa"/>
            <w:vMerge/>
            <w:shd w:val="clear" w:color="auto" w:fill="auto"/>
            <w:vAlign w:val="center"/>
          </w:tcPr>
          <w:p w14:paraId="4BA64178" w14:textId="77777777" w:rsidR="00286EE5" w:rsidRPr="005E1B2F" w:rsidRDefault="00286EE5" w:rsidP="0013778A">
            <w:pPr>
              <w:pStyle w:val="Prrafodelista"/>
              <w:jc w:val="center"/>
            </w:pPr>
          </w:p>
        </w:tc>
        <w:tc>
          <w:tcPr>
            <w:tcW w:w="3272" w:type="dxa"/>
            <w:shd w:val="clear" w:color="auto" w:fill="auto"/>
            <w:vAlign w:val="center"/>
            <w:hideMark/>
          </w:tcPr>
          <w:p w14:paraId="442A82FE"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2DF0216B" w14:textId="77777777" w:rsidR="00286EE5" w:rsidRPr="005E1B2F" w:rsidRDefault="00286EE5" w:rsidP="0013778A">
            <w:pPr>
              <w:pStyle w:val="Prrafodelista"/>
              <w:jc w:val="center"/>
            </w:pPr>
            <w:r w:rsidRPr="005E1B2F">
              <w:t>1 ensayo cada 1000 m3 y por tipo de material</w:t>
            </w:r>
          </w:p>
        </w:tc>
      </w:tr>
      <w:tr w:rsidR="00286EE5" w:rsidRPr="008F7F6F" w14:paraId="67CDB11C" w14:textId="77777777" w:rsidTr="0013778A">
        <w:trPr>
          <w:trHeight w:val="580"/>
          <w:jc w:val="center"/>
        </w:trPr>
        <w:tc>
          <w:tcPr>
            <w:tcW w:w="2268" w:type="dxa"/>
            <w:vMerge/>
            <w:shd w:val="clear" w:color="auto" w:fill="auto"/>
            <w:vAlign w:val="center"/>
          </w:tcPr>
          <w:p w14:paraId="32C66C95" w14:textId="77777777" w:rsidR="00286EE5" w:rsidRPr="005E1B2F" w:rsidRDefault="00286EE5" w:rsidP="0013778A">
            <w:pPr>
              <w:pStyle w:val="Prrafodelista"/>
              <w:jc w:val="center"/>
            </w:pPr>
          </w:p>
        </w:tc>
        <w:tc>
          <w:tcPr>
            <w:tcW w:w="3272" w:type="dxa"/>
            <w:shd w:val="clear" w:color="auto" w:fill="auto"/>
            <w:vAlign w:val="center"/>
            <w:hideMark/>
          </w:tcPr>
          <w:p w14:paraId="014050F2" w14:textId="7383060E"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B6E0BF7" w14:textId="77777777" w:rsidR="00286EE5" w:rsidRPr="005E1B2F" w:rsidRDefault="00286EE5" w:rsidP="0013778A">
            <w:pPr>
              <w:pStyle w:val="Prrafodelista"/>
              <w:jc w:val="center"/>
            </w:pPr>
            <w:r w:rsidRPr="005E1B2F">
              <w:t>1 ensayo cada 1000 m3 y por tipo de material</w:t>
            </w:r>
          </w:p>
        </w:tc>
      </w:tr>
      <w:tr w:rsidR="00286EE5" w:rsidRPr="008F7F6F" w14:paraId="3D1B100E" w14:textId="77777777" w:rsidTr="0013778A">
        <w:trPr>
          <w:trHeight w:val="320"/>
          <w:jc w:val="center"/>
        </w:trPr>
        <w:tc>
          <w:tcPr>
            <w:tcW w:w="2268" w:type="dxa"/>
            <w:vMerge/>
            <w:shd w:val="clear" w:color="auto" w:fill="auto"/>
            <w:vAlign w:val="center"/>
          </w:tcPr>
          <w:p w14:paraId="59107538" w14:textId="77777777" w:rsidR="00286EE5" w:rsidRPr="005E1B2F" w:rsidRDefault="00286EE5" w:rsidP="0013778A">
            <w:pPr>
              <w:pStyle w:val="Prrafodelista"/>
              <w:jc w:val="center"/>
            </w:pPr>
          </w:p>
        </w:tc>
        <w:tc>
          <w:tcPr>
            <w:tcW w:w="3272" w:type="dxa"/>
            <w:shd w:val="clear" w:color="auto" w:fill="auto"/>
            <w:vAlign w:val="center"/>
            <w:hideMark/>
          </w:tcPr>
          <w:p w14:paraId="676DD908"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7C2BF320" w14:textId="77777777" w:rsidR="00286EE5" w:rsidRPr="005E1B2F" w:rsidRDefault="00286EE5" w:rsidP="0013778A">
            <w:pPr>
              <w:pStyle w:val="Prrafodelista"/>
              <w:jc w:val="center"/>
            </w:pPr>
            <w:r w:rsidRPr="005E1B2F">
              <w:t>1 ensayo cada 1.000 m2 y por tipo de material</w:t>
            </w:r>
          </w:p>
        </w:tc>
      </w:tr>
      <w:tr w:rsidR="00286EE5" w:rsidRPr="008F7F6F" w14:paraId="1DDB7988" w14:textId="77777777" w:rsidTr="0013778A">
        <w:trPr>
          <w:trHeight w:val="580"/>
          <w:jc w:val="center"/>
        </w:trPr>
        <w:tc>
          <w:tcPr>
            <w:tcW w:w="2268" w:type="dxa"/>
            <w:vMerge w:val="restart"/>
            <w:shd w:val="clear" w:color="auto" w:fill="auto"/>
            <w:vAlign w:val="center"/>
            <w:hideMark/>
          </w:tcPr>
          <w:p w14:paraId="5243C59F" w14:textId="77777777" w:rsidR="00286EE5" w:rsidRPr="005E1B2F" w:rsidRDefault="00286EE5" w:rsidP="0013778A">
            <w:pPr>
              <w:pStyle w:val="Prrafodelista"/>
              <w:jc w:val="center"/>
            </w:pPr>
            <w:r w:rsidRPr="005E1B2F">
              <w:t>Coronamiento de Terraplén y Carpeta de Rodadura</w:t>
            </w:r>
          </w:p>
        </w:tc>
        <w:tc>
          <w:tcPr>
            <w:tcW w:w="3272" w:type="dxa"/>
            <w:shd w:val="clear" w:color="auto" w:fill="auto"/>
            <w:vAlign w:val="center"/>
            <w:hideMark/>
          </w:tcPr>
          <w:p w14:paraId="0D014B1E"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hideMark/>
          </w:tcPr>
          <w:p w14:paraId="05AB7606" w14:textId="77777777" w:rsidR="00286EE5" w:rsidRPr="005E1B2F" w:rsidRDefault="00286EE5" w:rsidP="0013778A">
            <w:pPr>
              <w:pStyle w:val="Prrafodelista"/>
              <w:jc w:val="center"/>
            </w:pPr>
            <w:r w:rsidRPr="005E1B2F">
              <w:t>1 ensayo cada 500 m3 y por tipo de material</w:t>
            </w:r>
          </w:p>
        </w:tc>
      </w:tr>
      <w:tr w:rsidR="00286EE5" w:rsidRPr="008F7F6F" w14:paraId="7C5A9F13" w14:textId="77777777" w:rsidTr="0013778A">
        <w:trPr>
          <w:trHeight w:val="580"/>
          <w:jc w:val="center"/>
        </w:trPr>
        <w:tc>
          <w:tcPr>
            <w:tcW w:w="2268" w:type="dxa"/>
            <w:vMerge/>
            <w:shd w:val="clear" w:color="auto" w:fill="auto"/>
            <w:vAlign w:val="center"/>
            <w:hideMark/>
          </w:tcPr>
          <w:p w14:paraId="07D21679" w14:textId="77777777" w:rsidR="00286EE5" w:rsidRPr="005E1B2F" w:rsidRDefault="00286EE5" w:rsidP="0013778A">
            <w:pPr>
              <w:pStyle w:val="Prrafodelista"/>
              <w:jc w:val="center"/>
            </w:pPr>
          </w:p>
        </w:tc>
        <w:tc>
          <w:tcPr>
            <w:tcW w:w="3272" w:type="dxa"/>
            <w:shd w:val="clear" w:color="auto" w:fill="auto"/>
            <w:vAlign w:val="center"/>
            <w:hideMark/>
          </w:tcPr>
          <w:p w14:paraId="21B4DF0D"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32DDA6F4" w14:textId="77777777" w:rsidR="00286EE5" w:rsidRPr="005E1B2F" w:rsidRDefault="00286EE5" w:rsidP="0013778A">
            <w:pPr>
              <w:pStyle w:val="Prrafodelista"/>
              <w:jc w:val="center"/>
            </w:pPr>
            <w:r w:rsidRPr="005E1B2F">
              <w:t>1 ensayo cada 500 m3 y por tipo de material</w:t>
            </w:r>
          </w:p>
        </w:tc>
      </w:tr>
      <w:tr w:rsidR="00286EE5" w:rsidRPr="008F7F6F" w14:paraId="22C7A012" w14:textId="77777777" w:rsidTr="0013778A">
        <w:trPr>
          <w:trHeight w:val="580"/>
          <w:jc w:val="center"/>
        </w:trPr>
        <w:tc>
          <w:tcPr>
            <w:tcW w:w="2268" w:type="dxa"/>
            <w:vMerge/>
            <w:shd w:val="clear" w:color="auto" w:fill="auto"/>
            <w:vAlign w:val="center"/>
            <w:hideMark/>
          </w:tcPr>
          <w:p w14:paraId="3B95A433" w14:textId="77777777" w:rsidR="00286EE5" w:rsidRPr="005E1B2F" w:rsidRDefault="00286EE5" w:rsidP="0013778A">
            <w:pPr>
              <w:pStyle w:val="Prrafodelista"/>
              <w:jc w:val="center"/>
            </w:pPr>
          </w:p>
        </w:tc>
        <w:tc>
          <w:tcPr>
            <w:tcW w:w="3272" w:type="dxa"/>
            <w:shd w:val="clear" w:color="auto" w:fill="auto"/>
            <w:vAlign w:val="center"/>
            <w:hideMark/>
          </w:tcPr>
          <w:p w14:paraId="76C8FB96" w14:textId="048C4BCA"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7689923" w14:textId="77777777" w:rsidR="00286EE5" w:rsidRPr="005E1B2F" w:rsidRDefault="00286EE5" w:rsidP="0013778A">
            <w:pPr>
              <w:pStyle w:val="Prrafodelista"/>
              <w:jc w:val="center"/>
            </w:pPr>
            <w:r w:rsidRPr="005E1B2F">
              <w:t>1 ensayo cada 500 m3 y por tipo de material</w:t>
            </w:r>
          </w:p>
        </w:tc>
      </w:tr>
      <w:tr w:rsidR="00286EE5" w:rsidRPr="008F7F6F" w14:paraId="7BD5B334" w14:textId="77777777" w:rsidTr="0013778A">
        <w:trPr>
          <w:trHeight w:val="320"/>
          <w:jc w:val="center"/>
        </w:trPr>
        <w:tc>
          <w:tcPr>
            <w:tcW w:w="2268" w:type="dxa"/>
            <w:vMerge/>
            <w:shd w:val="clear" w:color="auto" w:fill="auto"/>
            <w:vAlign w:val="center"/>
            <w:hideMark/>
          </w:tcPr>
          <w:p w14:paraId="5F548989" w14:textId="77777777" w:rsidR="00286EE5" w:rsidRPr="005E1B2F" w:rsidRDefault="00286EE5" w:rsidP="0013778A">
            <w:pPr>
              <w:pStyle w:val="Prrafodelista"/>
              <w:jc w:val="center"/>
            </w:pPr>
          </w:p>
        </w:tc>
        <w:tc>
          <w:tcPr>
            <w:tcW w:w="3272" w:type="dxa"/>
            <w:shd w:val="clear" w:color="auto" w:fill="auto"/>
            <w:vAlign w:val="center"/>
            <w:hideMark/>
          </w:tcPr>
          <w:p w14:paraId="492D330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660C2AE0" w14:textId="77777777" w:rsidR="00286EE5" w:rsidRPr="005E1B2F" w:rsidRDefault="00286EE5" w:rsidP="0013778A">
            <w:pPr>
              <w:pStyle w:val="Prrafodelista"/>
              <w:jc w:val="center"/>
            </w:pPr>
            <w:r w:rsidRPr="005E1B2F">
              <w:t>1 ensayo cada 1.000 m2 para coronamiento de terraplén y 1 ensayo cada 500 m2 para carpeta de rodadura</w:t>
            </w:r>
          </w:p>
        </w:tc>
      </w:tr>
      <w:tr w:rsidR="00286EE5" w:rsidRPr="008F7F6F" w14:paraId="0BA7FAE8" w14:textId="77777777" w:rsidTr="0013778A">
        <w:trPr>
          <w:trHeight w:val="320"/>
          <w:jc w:val="center"/>
        </w:trPr>
        <w:tc>
          <w:tcPr>
            <w:tcW w:w="2268" w:type="dxa"/>
            <w:vMerge w:val="restart"/>
            <w:shd w:val="clear" w:color="auto" w:fill="auto"/>
            <w:vAlign w:val="center"/>
          </w:tcPr>
          <w:p w14:paraId="5048DE4E" w14:textId="77777777" w:rsidR="00286EE5" w:rsidRPr="005E1B2F" w:rsidRDefault="00286EE5" w:rsidP="0013778A">
            <w:pPr>
              <w:pStyle w:val="Prrafodelista"/>
              <w:jc w:val="center"/>
            </w:pPr>
            <w:r w:rsidRPr="005E1B2F">
              <w:t>Rellenos Estructurales</w:t>
            </w:r>
          </w:p>
        </w:tc>
        <w:tc>
          <w:tcPr>
            <w:tcW w:w="3272" w:type="dxa"/>
            <w:shd w:val="clear" w:color="auto" w:fill="auto"/>
            <w:vAlign w:val="center"/>
          </w:tcPr>
          <w:p w14:paraId="16853F77"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tcPr>
          <w:p w14:paraId="10E065A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DE36C27" w14:textId="77777777" w:rsidTr="0013778A">
        <w:trPr>
          <w:trHeight w:val="320"/>
          <w:jc w:val="center"/>
        </w:trPr>
        <w:tc>
          <w:tcPr>
            <w:tcW w:w="2268" w:type="dxa"/>
            <w:vMerge/>
            <w:shd w:val="clear" w:color="auto" w:fill="auto"/>
            <w:vAlign w:val="center"/>
          </w:tcPr>
          <w:p w14:paraId="46513DD8" w14:textId="77777777" w:rsidR="00286EE5" w:rsidRPr="005E1B2F" w:rsidRDefault="00286EE5" w:rsidP="0013778A">
            <w:pPr>
              <w:pStyle w:val="Prrafodelista"/>
              <w:jc w:val="center"/>
            </w:pPr>
          </w:p>
        </w:tc>
        <w:tc>
          <w:tcPr>
            <w:tcW w:w="3272" w:type="dxa"/>
            <w:shd w:val="clear" w:color="auto" w:fill="auto"/>
            <w:vAlign w:val="center"/>
          </w:tcPr>
          <w:p w14:paraId="35BE5DB6"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vAlign w:val="center"/>
          </w:tcPr>
          <w:p w14:paraId="631DEB9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8A1B18D" w14:textId="77777777" w:rsidTr="0013778A">
        <w:trPr>
          <w:trHeight w:val="320"/>
          <w:jc w:val="center"/>
        </w:trPr>
        <w:tc>
          <w:tcPr>
            <w:tcW w:w="2268" w:type="dxa"/>
            <w:vMerge/>
            <w:shd w:val="clear" w:color="auto" w:fill="auto"/>
            <w:vAlign w:val="center"/>
          </w:tcPr>
          <w:p w14:paraId="68B8D068" w14:textId="77777777" w:rsidR="00286EE5" w:rsidRPr="005E1B2F" w:rsidRDefault="00286EE5" w:rsidP="0013778A">
            <w:pPr>
              <w:pStyle w:val="Prrafodelista"/>
              <w:jc w:val="center"/>
            </w:pPr>
          </w:p>
        </w:tc>
        <w:tc>
          <w:tcPr>
            <w:tcW w:w="3272" w:type="dxa"/>
            <w:shd w:val="clear" w:color="auto" w:fill="auto"/>
            <w:vAlign w:val="center"/>
          </w:tcPr>
          <w:p w14:paraId="1520277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tcPr>
          <w:p w14:paraId="0D9783A3" w14:textId="15442BDF" w:rsidR="00286EE5" w:rsidRPr="005E1B2F" w:rsidRDefault="00286EE5" w:rsidP="0013778A">
            <w:pPr>
              <w:pStyle w:val="Prrafodelista"/>
              <w:jc w:val="center"/>
            </w:pPr>
            <w:r w:rsidRPr="005E1B2F">
              <w:t>1 ensayo cada 50 m2</w:t>
            </w:r>
          </w:p>
        </w:tc>
      </w:tr>
    </w:tbl>
    <w:p w14:paraId="5867D198" w14:textId="77777777" w:rsidR="005E1B2F" w:rsidRDefault="005E1B2F" w:rsidP="0013778A">
      <w:pPr>
        <w:pStyle w:val="Sinespaciado"/>
        <w:ind w:left="0"/>
        <w:rPr>
          <w:rFonts w:eastAsiaTheme="minorHAnsi" w:cstheme="majorHAnsi"/>
          <w:szCs w:val="22"/>
          <w:lang w:val="es-CL" w:eastAsia="en-US"/>
        </w:rPr>
      </w:pPr>
    </w:p>
    <w:p w14:paraId="7D49696D" w14:textId="0DF1CAC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Además de los ensayos normales, la ITO podrá solicitar un control de calidad para aquellos materiales o áreas de relleno en que a su juicio </w:t>
      </w:r>
      <w:r w:rsidR="005E1B2F" w:rsidRPr="005E1B2F">
        <w:rPr>
          <w:rFonts w:eastAsiaTheme="minorHAnsi" w:cstheme="majorHAnsi"/>
          <w:szCs w:val="22"/>
          <w:lang w:val="es-CL" w:eastAsia="en-US"/>
        </w:rPr>
        <w:t>haya</w:t>
      </w:r>
      <w:r w:rsidR="005E1B2F">
        <w:rPr>
          <w:rFonts w:eastAsiaTheme="minorHAnsi" w:cstheme="majorHAnsi"/>
          <w:szCs w:val="22"/>
          <w:lang w:val="es-CL" w:eastAsia="en-US"/>
        </w:rPr>
        <w:t xml:space="preserve"> dudas en </w:t>
      </w:r>
      <w:r w:rsidR="005E1B2F" w:rsidRPr="005E1B2F">
        <w:rPr>
          <w:rFonts w:eastAsiaTheme="minorHAnsi" w:cstheme="majorHAnsi"/>
          <w:szCs w:val="22"/>
          <w:lang w:val="es-CL" w:eastAsia="en-US"/>
        </w:rPr>
        <w:t>relación</w:t>
      </w:r>
      <w:r w:rsidR="00EC7F88" w:rsidRPr="005E1B2F">
        <w:rPr>
          <w:rFonts w:eastAsiaTheme="minorHAnsi" w:cstheme="majorHAnsi"/>
          <w:szCs w:val="22"/>
          <w:lang w:val="es-CL" w:eastAsia="en-US"/>
        </w:rPr>
        <w:t xml:space="preserve"> </w:t>
      </w:r>
      <w:r w:rsidR="00C938C7">
        <w:rPr>
          <w:rFonts w:eastAsiaTheme="minorHAnsi" w:cstheme="majorHAnsi"/>
          <w:szCs w:val="22"/>
          <w:lang w:val="es-CL" w:eastAsia="en-US"/>
        </w:rPr>
        <w:t>con</w:t>
      </w:r>
      <w:r w:rsidR="005E1B2F">
        <w:rPr>
          <w:rFonts w:eastAsiaTheme="minorHAnsi" w:cstheme="majorHAnsi"/>
          <w:szCs w:val="22"/>
          <w:lang w:val="es-CL" w:eastAsia="en-US"/>
        </w:rPr>
        <w:t xml:space="preserve"> la calidad de los</w:t>
      </w:r>
      <w:r w:rsidRPr="005E1B2F">
        <w:rPr>
          <w:rFonts w:eastAsiaTheme="minorHAnsi" w:cstheme="majorHAnsi"/>
          <w:szCs w:val="22"/>
          <w:lang w:val="es-CL" w:eastAsia="en-US"/>
        </w:rPr>
        <w:t xml:space="preserve"> materiales o el grado de compactación de los rellenos. El costo de los ensayos solicitados por la ITO será asumido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45E80F3" w14:textId="77777777" w:rsidR="00286EE5" w:rsidRPr="0013778A" w:rsidRDefault="00286EE5" w:rsidP="0013778A">
      <w:pPr>
        <w:pStyle w:val="Sinespaciado"/>
      </w:pPr>
    </w:p>
    <w:p w14:paraId="3885919E" w14:textId="6C3B6E57" w:rsidR="00286EE5" w:rsidRPr="00567850" w:rsidRDefault="00567850">
      <w:pPr>
        <w:pStyle w:val="Ttulo2"/>
      </w:pPr>
      <w:bookmarkStart w:id="79" w:name="_Toc529444867"/>
      <w:bookmarkStart w:id="80" w:name="_Toc529445582"/>
      <w:bookmarkStart w:id="81" w:name="_Toc117258232"/>
      <w:r w:rsidRPr="00567850">
        <w:lastRenderedPageBreak/>
        <w:t>CONTROL TOPOGRÁFICO</w:t>
      </w:r>
      <w:bookmarkEnd w:id="79"/>
      <w:bookmarkEnd w:id="80"/>
      <w:bookmarkEnd w:id="81"/>
    </w:p>
    <w:p w14:paraId="77301BBC" w14:textId="7BC9CF15"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realizar el replanteo de las obras basándose en una red topográfica definida para el proyecto, la cual estará materializada en terreno mediante puntos de referencia (PR) cuyas coordenadas serán entregadas por el </w:t>
      </w:r>
      <w:r w:rsidR="00AD644B">
        <w:rPr>
          <w:rFonts w:eastAsiaTheme="minorHAnsi" w:cstheme="majorHAnsi"/>
          <w:szCs w:val="22"/>
          <w:lang w:eastAsia="en-US"/>
        </w:rPr>
        <w:t>MANDANTE</w:t>
      </w:r>
      <w:r w:rsidRPr="005E1B2F">
        <w:rPr>
          <w:rFonts w:eastAsiaTheme="minorHAnsi" w:cstheme="majorHAnsi"/>
          <w:szCs w:val="22"/>
          <w:lang w:val="es-CL" w:eastAsia="en-US"/>
        </w:rPr>
        <w:t xml:space="preserve"> y verificadas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BA4E420" w14:textId="77777777"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Los puntos de referencia deberán quedar replanteados en monolitos construidos de hormigón, dejando inserto en el centro un fierro (tipo espárrago) de 6 mm de diámetro, y quedar fuera del área de excavación, de tal forma que sean permanentes y no sufran variaciones.</w:t>
      </w:r>
    </w:p>
    <w:p w14:paraId="4FD05799" w14:textId="6A49E50E"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Adicionalmente, 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verificar que los puntos de referencia entregados por el </w:t>
      </w:r>
      <w:r w:rsidR="00AD644B">
        <w:rPr>
          <w:rFonts w:eastAsiaTheme="minorHAnsi" w:cstheme="majorHAnsi"/>
          <w:szCs w:val="22"/>
          <w:lang w:eastAsia="en-US"/>
        </w:rPr>
        <w:t>MANDANTE</w:t>
      </w:r>
      <w:r w:rsidR="00AD644B" w:rsidRPr="005E1B2F">
        <w:rPr>
          <w:rFonts w:eastAsiaTheme="minorHAnsi" w:cstheme="majorHAnsi"/>
          <w:szCs w:val="22"/>
          <w:lang w:val="es-CL" w:eastAsia="en-US"/>
        </w:rPr>
        <w:t xml:space="preserve"> </w:t>
      </w:r>
      <w:r w:rsidRPr="005E1B2F">
        <w:rPr>
          <w:rFonts w:eastAsiaTheme="minorHAnsi" w:cstheme="majorHAnsi"/>
          <w:szCs w:val="22"/>
          <w:lang w:val="es-CL" w:eastAsia="en-US"/>
        </w:rPr>
        <w:t>sean consistentes con el sistema de coordenadas UTM y elevaciones utilizado en los planos del proyecto. En caso de discrepancia, deberá ser informada inmediatamente a la ITO, y de ningún modo se podrá comenzar con el replanteo.</w:t>
      </w:r>
    </w:p>
    <w:p w14:paraId="06BD565D" w14:textId="2F366CA8"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definir procedimientos de trabajos adecuados para realizar un control permanente de la evolución constructiva del proyecto. En caso de desvíos respecto de los planos aprobados, se deberá informar de forma inmediata a la inspección, quienes en conjunto con el área de ingeniería definirán como proceder frente a situaciones imprevistas.</w:t>
      </w:r>
    </w:p>
    <w:p w14:paraId="28A6CFBB" w14:textId="77777777" w:rsidR="00286EE5" w:rsidRPr="005E1B2F" w:rsidRDefault="00286EE5" w:rsidP="00286EE5">
      <w:pPr>
        <w:pStyle w:val="Sinespaciado"/>
        <w:rPr>
          <w:rFonts w:eastAsiaTheme="minorHAnsi" w:cstheme="majorHAnsi"/>
          <w:szCs w:val="22"/>
          <w:lang w:val="es-CL" w:eastAsia="en-US"/>
        </w:rPr>
      </w:pPr>
    </w:p>
    <w:p w14:paraId="07CE047F" w14:textId="77777777" w:rsidR="00286EE5" w:rsidRPr="00286EE5" w:rsidRDefault="00286EE5" w:rsidP="00286EE5">
      <w:pPr>
        <w:pStyle w:val="Texto2"/>
        <w:spacing w:after="0"/>
        <w:rPr>
          <w:rFonts w:asciiTheme="majorHAnsi" w:eastAsiaTheme="minorHAnsi" w:hAnsiTheme="majorHAnsi" w:cstheme="majorHAnsi"/>
          <w:spacing w:val="0"/>
          <w:sz w:val="22"/>
          <w:szCs w:val="22"/>
          <w:lang w:eastAsia="en-US"/>
        </w:rPr>
      </w:pPr>
    </w:p>
    <w:sectPr w:rsidR="00286EE5" w:rsidRPr="00286EE5"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DE6EF" w14:textId="77777777" w:rsidR="00490E7F" w:rsidRDefault="00490E7F" w:rsidP="00E6143D">
      <w:r>
        <w:separator/>
      </w:r>
    </w:p>
  </w:endnote>
  <w:endnote w:type="continuationSeparator" w:id="0">
    <w:p w14:paraId="75613BCC" w14:textId="77777777" w:rsidR="00490E7F" w:rsidRDefault="00490E7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8E3B5C8" w:rsidR="005416C6" w:rsidRPr="00F02325" w:rsidRDefault="005416C6"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841A6" w:rsidRPr="007841A6">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841A6" w:rsidRPr="007841A6">
      <w:rPr>
        <w:noProof/>
        <w:sz w:val="24"/>
        <w:szCs w:val="24"/>
        <w:lang w:val="es-ES"/>
      </w:rPr>
      <w:t>15</w:t>
    </w:r>
    <w:r w:rsidRPr="00F02325">
      <w:rPr>
        <w:sz w:val="24"/>
        <w:szCs w:val="24"/>
      </w:rPr>
      <w:fldChar w:fldCharType="end"/>
    </w:r>
  </w:p>
  <w:p w14:paraId="2DD90878" w14:textId="77777777" w:rsidR="005416C6" w:rsidRDefault="005416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0B42D" w14:textId="77777777" w:rsidR="00490E7F" w:rsidRDefault="00490E7F" w:rsidP="00E6143D">
      <w:r>
        <w:separator/>
      </w:r>
    </w:p>
  </w:footnote>
  <w:footnote w:type="continuationSeparator" w:id="0">
    <w:p w14:paraId="4ACFA5ED" w14:textId="77777777" w:rsidR="00490E7F" w:rsidRDefault="00490E7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A31EE78" w:rsidR="005416C6" w:rsidRDefault="00281D7E" w:rsidP="00E6143D">
    <w:pPr>
      <w:pStyle w:val="Encabezado"/>
      <w:ind w:left="0"/>
    </w:pPr>
    <w:r>
      <w:rPr>
        <w:noProof/>
      </w:rPr>
      <w:drawing>
        <wp:inline distT="0" distB="0" distL="0" distR="0" wp14:anchorId="3EF7BE6A" wp14:editId="69B9AD94">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38985402"/>
    <w:multiLevelType w:val="multilevel"/>
    <w:tmpl w:val="CF22D0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6" w15:restartNumberingAfterBreak="0">
    <w:nsid w:val="4E7D5ACA"/>
    <w:multiLevelType w:val="multilevel"/>
    <w:tmpl w:val="1EF4FAC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34" w:hanging="567"/>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8" w15:restartNumberingAfterBreak="0">
    <w:nsid w:val="762662BA"/>
    <w:multiLevelType w:val="hybridMultilevel"/>
    <w:tmpl w:val="8B3622EA"/>
    <w:lvl w:ilvl="0" w:tplc="3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57904200">
    <w:abstractNumId w:val="4"/>
  </w:num>
  <w:num w:numId="2" w16cid:durableId="609315229">
    <w:abstractNumId w:val="7"/>
  </w:num>
  <w:num w:numId="3" w16cid:durableId="1258559137">
    <w:abstractNumId w:val="0"/>
  </w:num>
  <w:num w:numId="4" w16cid:durableId="1017777912">
    <w:abstractNumId w:val="2"/>
  </w:num>
  <w:num w:numId="5" w16cid:durableId="2117871934">
    <w:abstractNumId w:val="1"/>
  </w:num>
  <w:num w:numId="6" w16cid:durableId="1494567373">
    <w:abstractNumId w:val="5"/>
  </w:num>
  <w:num w:numId="7" w16cid:durableId="1327174172">
    <w:abstractNumId w:val="3"/>
  </w:num>
  <w:num w:numId="8" w16cid:durableId="1671827707">
    <w:abstractNumId w:val="8"/>
  </w:num>
  <w:num w:numId="9" w16cid:durableId="4472415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443F"/>
    <w:rsid w:val="00020E57"/>
    <w:rsid w:val="000450D3"/>
    <w:rsid w:val="000568B8"/>
    <w:rsid w:val="00063F63"/>
    <w:rsid w:val="00076A29"/>
    <w:rsid w:val="00077510"/>
    <w:rsid w:val="0008657A"/>
    <w:rsid w:val="0009033B"/>
    <w:rsid w:val="000E7F3B"/>
    <w:rsid w:val="0011074C"/>
    <w:rsid w:val="00112425"/>
    <w:rsid w:val="001246F3"/>
    <w:rsid w:val="00125D4E"/>
    <w:rsid w:val="0013778A"/>
    <w:rsid w:val="001521A1"/>
    <w:rsid w:val="00191A1C"/>
    <w:rsid w:val="00191DA3"/>
    <w:rsid w:val="001978EC"/>
    <w:rsid w:val="001C62E4"/>
    <w:rsid w:val="001D489D"/>
    <w:rsid w:val="001E5801"/>
    <w:rsid w:val="00211E48"/>
    <w:rsid w:val="00226C8D"/>
    <w:rsid w:val="0023614D"/>
    <w:rsid w:val="00251A31"/>
    <w:rsid w:val="0027556F"/>
    <w:rsid w:val="00281D7E"/>
    <w:rsid w:val="00282E2A"/>
    <w:rsid w:val="00286EE5"/>
    <w:rsid w:val="00294DDF"/>
    <w:rsid w:val="002A2538"/>
    <w:rsid w:val="002A7F8E"/>
    <w:rsid w:val="002C2402"/>
    <w:rsid w:val="002C2C25"/>
    <w:rsid w:val="002C3948"/>
    <w:rsid w:val="002C3CA9"/>
    <w:rsid w:val="002F46E9"/>
    <w:rsid w:val="0034147E"/>
    <w:rsid w:val="00347EB3"/>
    <w:rsid w:val="00374510"/>
    <w:rsid w:val="003813ED"/>
    <w:rsid w:val="0039274F"/>
    <w:rsid w:val="003952C3"/>
    <w:rsid w:val="003C2691"/>
    <w:rsid w:val="003F036C"/>
    <w:rsid w:val="00422680"/>
    <w:rsid w:val="00424212"/>
    <w:rsid w:val="004300D5"/>
    <w:rsid w:val="00433A9F"/>
    <w:rsid w:val="00441702"/>
    <w:rsid w:val="00476DC8"/>
    <w:rsid w:val="00483B8F"/>
    <w:rsid w:val="00490E7F"/>
    <w:rsid w:val="0049641A"/>
    <w:rsid w:val="004973C6"/>
    <w:rsid w:val="004B090B"/>
    <w:rsid w:val="004C3C2D"/>
    <w:rsid w:val="004D4D49"/>
    <w:rsid w:val="004E5A18"/>
    <w:rsid w:val="005029B9"/>
    <w:rsid w:val="0051661E"/>
    <w:rsid w:val="005375D9"/>
    <w:rsid w:val="005416C6"/>
    <w:rsid w:val="00567850"/>
    <w:rsid w:val="00571637"/>
    <w:rsid w:val="005837F7"/>
    <w:rsid w:val="00584F88"/>
    <w:rsid w:val="00596E59"/>
    <w:rsid w:val="005A2471"/>
    <w:rsid w:val="005B7179"/>
    <w:rsid w:val="005D1678"/>
    <w:rsid w:val="005D1D67"/>
    <w:rsid w:val="005E015A"/>
    <w:rsid w:val="005E1B2F"/>
    <w:rsid w:val="005F40A4"/>
    <w:rsid w:val="005F7AC1"/>
    <w:rsid w:val="00601029"/>
    <w:rsid w:val="00630952"/>
    <w:rsid w:val="0063158C"/>
    <w:rsid w:val="006428D8"/>
    <w:rsid w:val="00651AAB"/>
    <w:rsid w:val="00660FE1"/>
    <w:rsid w:val="0066244F"/>
    <w:rsid w:val="0066350E"/>
    <w:rsid w:val="00666E37"/>
    <w:rsid w:val="00670460"/>
    <w:rsid w:val="00670600"/>
    <w:rsid w:val="00670A32"/>
    <w:rsid w:val="00670C2D"/>
    <w:rsid w:val="00690AD1"/>
    <w:rsid w:val="006A10E0"/>
    <w:rsid w:val="006A52AA"/>
    <w:rsid w:val="006B3F8F"/>
    <w:rsid w:val="006C2D0B"/>
    <w:rsid w:val="006C61E8"/>
    <w:rsid w:val="006D2219"/>
    <w:rsid w:val="006D59B9"/>
    <w:rsid w:val="006D7B32"/>
    <w:rsid w:val="006F49AB"/>
    <w:rsid w:val="007175AA"/>
    <w:rsid w:val="00720EE2"/>
    <w:rsid w:val="00730B33"/>
    <w:rsid w:val="007606D4"/>
    <w:rsid w:val="00765702"/>
    <w:rsid w:val="007659F0"/>
    <w:rsid w:val="007841A6"/>
    <w:rsid w:val="00786090"/>
    <w:rsid w:val="007B2E18"/>
    <w:rsid w:val="007E2697"/>
    <w:rsid w:val="007E62C5"/>
    <w:rsid w:val="00804AEA"/>
    <w:rsid w:val="0080609E"/>
    <w:rsid w:val="00807F35"/>
    <w:rsid w:val="00831B85"/>
    <w:rsid w:val="008355CD"/>
    <w:rsid w:val="008358DC"/>
    <w:rsid w:val="00853D14"/>
    <w:rsid w:val="00856DA5"/>
    <w:rsid w:val="0089433E"/>
    <w:rsid w:val="008C0FEF"/>
    <w:rsid w:val="008C238F"/>
    <w:rsid w:val="008D1BE6"/>
    <w:rsid w:val="008D1E26"/>
    <w:rsid w:val="008E2E6D"/>
    <w:rsid w:val="008E48EF"/>
    <w:rsid w:val="008E4C19"/>
    <w:rsid w:val="009065AC"/>
    <w:rsid w:val="00910204"/>
    <w:rsid w:val="0092408D"/>
    <w:rsid w:val="009247E9"/>
    <w:rsid w:val="00951A81"/>
    <w:rsid w:val="00954495"/>
    <w:rsid w:val="009616F9"/>
    <w:rsid w:val="009772B5"/>
    <w:rsid w:val="009904F2"/>
    <w:rsid w:val="00995DD7"/>
    <w:rsid w:val="009D043B"/>
    <w:rsid w:val="009E1A12"/>
    <w:rsid w:val="00A01105"/>
    <w:rsid w:val="00A02E5A"/>
    <w:rsid w:val="00A02E89"/>
    <w:rsid w:val="00A067FA"/>
    <w:rsid w:val="00A119AD"/>
    <w:rsid w:val="00A15019"/>
    <w:rsid w:val="00A2403C"/>
    <w:rsid w:val="00A30E80"/>
    <w:rsid w:val="00A34EA4"/>
    <w:rsid w:val="00A52E1D"/>
    <w:rsid w:val="00A61CB2"/>
    <w:rsid w:val="00A74A69"/>
    <w:rsid w:val="00A75088"/>
    <w:rsid w:val="00A8466B"/>
    <w:rsid w:val="00A8681C"/>
    <w:rsid w:val="00A927D6"/>
    <w:rsid w:val="00AA76CE"/>
    <w:rsid w:val="00AD644B"/>
    <w:rsid w:val="00AE249B"/>
    <w:rsid w:val="00B05263"/>
    <w:rsid w:val="00B07F14"/>
    <w:rsid w:val="00B23CBA"/>
    <w:rsid w:val="00B25DB6"/>
    <w:rsid w:val="00B30873"/>
    <w:rsid w:val="00B51C7C"/>
    <w:rsid w:val="00B6239A"/>
    <w:rsid w:val="00B9586B"/>
    <w:rsid w:val="00BA61DC"/>
    <w:rsid w:val="00BA703F"/>
    <w:rsid w:val="00BE28C9"/>
    <w:rsid w:val="00BE58E5"/>
    <w:rsid w:val="00BE7989"/>
    <w:rsid w:val="00C36316"/>
    <w:rsid w:val="00C528C4"/>
    <w:rsid w:val="00C535D6"/>
    <w:rsid w:val="00C54D7C"/>
    <w:rsid w:val="00C55F3F"/>
    <w:rsid w:val="00C662FF"/>
    <w:rsid w:val="00C67CE5"/>
    <w:rsid w:val="00C853E7"/>
    <w:rsid w:val="00C938C7"/>
    <w:rsid w:val="00CA0FD3"/>
    <w:rsid w:val="00CC3419"/>
    <w:rsid w:val="00CC79E0"/>
    <w:rsid w:val="00CD6B47"/>
    <w:rsid w:val="00CF4F97"/>
    <w:rsid w:val="00D40C69"/>
    <w:rsid w:val="00D44E77"/>
    <w:rsid w:val="00D57F68"/>
    <w:rsid w:val="00D60EFD"/>
    <w:rsid w:val="00D61095"/>
    <w:rsid w:val="00DB0DD5"/>
    <w:rsid w:val="00DC0C89"/>
    <w:rsid w:val="00DC1FCD"/>
    <w:rsid w:val="00DC7D78"/>
    <w:rsid w:val="00DE0A4C"/>
    <w:rsid w:val="00E01359"/>
    <w:rsid w:val="00E200BC"/>
    <w:rsid w:val="00E30311"/>
    <w:rsid w:val="00E6143D"/>
    <w:rsid w:val="00E617D5"/>
    <w:rsid w:val="00E867ED"/>
    <w:rsid w:val="00E93A15"/>
    <w:rsid w:val="00E93D3E"/>
    <w:rsid w:val="00E94934"/>
    <w:rsid w:val="00EB4181"/>
    <w:rsid w:val="00EC5081"/>
    <w:rsid w:val="00EC7F88"/>
    <w:rsid w:val="00EE13C2"/>
    <w:rsid w:val="00EE49DE"/>
    <w:rsid w:val="00EE608E"/>
    <w:rsid w:val="00EE6C90"/>
    <w:rsid w:val="00F02325"/>
    <w:rsid w:val="00F13F3E"/>
    <w:rsid w:val="00F22888"/>
    <w:rsid w:val="00F274DC"/>
    <w:rsid w:val="00F4153A"/>
    <w:rsid w:val="00F45469"/>
    <w:rsid w:val="00F522EB"/>
    <w:rsid w:val="00F65C20"/>
    <w:rsid w:val="00F70247"/>
    <w:rsid w:val="00F83310"/>
    <w:rsid w:val="00FC7C27"/>
    <w:rsid w:val="00FE6C3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9"/>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9"/>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13778A"/>
    <w:pPr>
      <w:keepNext/>
      <w:keepLines/>
      <w:numPr>
        <w:ilvl w:val="2"/>
        <w:numId w:val="9"/>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9"/>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9"/>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9"/>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9"/>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13778A"/>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13778A"/>
    <w:pPr>
      <w:spacing w:before="120" w:after="120" w:line="240" w:lineRule="auto"/>
      <w:ind w:left="1134"/>
      <w:jc w:val="both"/>
    </w:pPr>
    <w:rPr>
      <w:rFonts w:asciiTheme="majorHAnsi" w:eastAsia="Times New Roman" w:hAnsiTheme="majorHAnsi" w:cs="Times New Roman"/>
      <w:szCs w:val="24"/>
      <w:lang w:val="es-ES" w:eastAsia="fr-FR"/>
    </w:rPr>
  </w:style>
  <w:style w:type="character" w:customStyle="1" w:styleId="SinespaciadoCar">
    <w:name w:val="Sin espaciado Car"/>
    <w:basedOn w:val="Fuentedeprrafopredeter"/>
    <w:link w:val="Sinespaciado"/>
    <w:uiPriority w:val="1"/>
    <w:rsid w:val="0013778A"/>
    <w:rPr>
      <w:rFonts w:asciiTheme="majorHAnsi" w:eastAsia="Times New Roman" w:hAnsiTheme="majorHAnsi" w:cs="Times New Roman"/>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character" w:styleId="Refdecomentario">
    <w:name w:val="annotation reference"/>
    <w:basedOn w:val="Fuentedeprrafopredeter"/>
    <w:uiPriority w:val="99"/>
    <w:semiHidden/>
    <w:unhideWhenUsed/>
    <w:rsid w:val="00C67CE5"/>
    <w:rPr>
      <w:sz w:val="16"/>
      <w:szCs w:val="16"/>
    </w:rPr>
  </w:style>
  <w:style w:type="paragraph" w:styleId="Textocomentario">
    <w:name w:val="annotation text"/>
    <w:basedOn w:val="Normal"/>
    <w:link w:val="TextocomentarioCar"/>
    <w:uiPriority w:val="99"/>
    <w:semiHidden/>
    <w:unhideWhenUsed/>
    <w:rsid w:val="00C67CE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CE5"/>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C67CE5"/>
    <w:rPr>
      <w:b/>
      <w:bCs/>
    </w:rPr>
  </w:style>
  <w:style w:type="character" w:customStyle="1" w:styleId="AsuntodelcomentarioCar">
    <w:name w:val="Asunto del comentario Car"/>
    <w:basedOn w:val="TextocomentarioCar"/>
    <w:link w:val="Asuntodelcomentario"/>
    <w:uiPriority w:val="99"/>
    <w:semiHidden/>
    <w:rsid w:val="00C67CE5"/>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2531022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891582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199506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B0DA6-8EEA-46FC-A697-E09F7CE2BC68}"/>
</file>

<file path=customXml/itemProps2.xml><?xml version="1.0" encoding="utf-8"?>
<ds:datastoreItem xmlns:ds="http://schemas.openxmlformats.org/officeDocument/2006/customXml" ds:itemID="{B9BAF676-7129-4443-AA83-AC965489670B}">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948195D0-91CF-4673-A01F-CB4DA4590D22}">
  <ds:schemaRefs>
    <ds:schemaRef ds:uri="http://schemas.openxmlformats.org/officeDocument/2006/bibliography"/>
  </ds:schemaRefs>
</ds:datastoreItem>
</file>

<file path=customXml/itemProps4.xml><?xml version="1.0" encoding="utf-8"?>
<ds:datastoreItem xmlns:ds="http://schemas.openxmlformats.org/officeDocument/2006/customXml" ds:itemID="{B0B3779E-5574-4113-87CB-DDAA9D587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5374</Words>
  <Characters>29561</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23</cp:revision>
  <cp:lastPrinted>2019-01-10T17:32:00Z</cp:lastPrinted>
  <dcterms:created xsi:type="dcterms:W3CDTF">2021-10-16T02:10:00Z</dcterms:created>
  <dcterms:modified xsi:type="dcterms:W3CDTF">2025-02-11T13:37:00Z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